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Helvetica" w:ascii="Helvetica" w:hAnsi="Helvetica"/>
        </w:rPr>
        <w:jc w:val="left"/>
        <w:ind w:right="720"/>
        <w:keepNext/>
        <w:spacing w:before="480" w:line="276" w:lineRule="auto"/>
      </w:pPr>
      <w:r>
        <w:rPr>
          <w:rFonts w:cs="Helvetica" w:ascii="Helvetica" w:hAnsi="Helvetica"/>
          <w:sz w:val="36"/>
          <w:b w:val="1"/>
          <w:color w:val="355F91"/>
        </w:rPr>
        <w:t xml:space="preserve">STEP 3: SUBMISSION</w:t>
      </w:r>
    </w:p>
    <w:p>
      <w:pPr>
        <w:rPr>
          <w:rFonts w:cs="Helvetica Neue" w:ascii="Helvetica Neue" w:hAnsi="Helvetica Neue"/>
        </w:rPr>
        <w:jc w:val="left"/>
      </w:pPr>
    </w:p>
    <w:p>
      <w:pPr>
        <w:rPr>
          <w:rFonts w:cs="Helvetica Neue" w:ascii="Helvetica Neue" w:hAnsi="Helvetica Neue"/>
        </w:rPr>
        <w:jc w:val="left"/>
        <w:ind w:left="360" w:firstLine="0"/>
      </w:pPr>
      <w:r>
        <w:rPr>
          <w:rFonts w:cs="Helvetica Neue" w:ascii="Helvetica Neue" w:hAnsi="Helvetica Neue"/>
          <w:sz w:val="24"/>
          <w:i w:val="1"/>
        </w:rPr>
        <w:t xml:space="preserve">Once we identified a spiritual power greater than ourselves, we decided to turn our will and our lives over to his care as we understood him.</w:t>
      </w:r>
    </w:p>
    <w:p>
      <w:pPr>
        <w:rPr>
          <w:rFonts w:cs="Helvetica" w:ascii="Helvetica" w:hAnsi="Helvetica"/>
        </w:rPr>
        <w:jc w:val="left"/>
        <w:ind w:left="360" w:right="720" w:firstLine="0"/>
        <w:spacing w:after="200" w:line="276" w:lineRule="auto"/>
      </w:pPr>
    </w:p>
    <w:p>
      <w:pPr>
        <w:rPr>
          <w:rFonts w:cs="Arial" w:ascii="Arial" w:hAnsi="Arial"/>
        </w:rPr>
        <w:jc w:val="left"/>
        <w:spacing w:before="260"/>
      </w:pPr>
      <w:r>
        <w:rPr>
          <w:rFonts w:cs="Arial" w:ascii="Arial" w:hAnsi="Arial"/>
          <w:sz w:val="30"/>
          <w:b w:val="1"/>
          <w:color w:val="194A79"/>
        </w:rPr>
        <w:t xml:space="preserve">Robert’s Surrender</w:t>
      </w:r>
    </w:p>
    <w:p>
      <w:pPr>
        <w:rPr>
          <w:rFonts w:cs="Times New Roman" w:ascii="Times New Roman" w:hAnsi="Times New Roman"/>
        </w:rPr>
        <w:jc w:val="left"/>
        <w:spacing w:line="340" w:lineRule="auto"/>
      </w:pPr>
      <w:r>
        <w:rPr>
          <w:rFonts w:cs="Times New Roman" w:ascii="Times New Roman" w:hAnsi="Times New Roman"/>
          <w:sz w:val="24"/>
          <w:color w:val="000000"/>
        </w:rPr>
        <w:t xml:space="preserve">Robert was forty-one years old when his chronic back pain finally forced him to leave the workforce and file for disability. He visited my office because he had become depressed and listless.</w:t>
      </w:r>
    </w:p>
    <w:p>
      <w:pPr>
        <w:rPr>
          <w:rFonts w:cs="Times New Roman" w:ascii="Times New Roman" w:hAnsi="Times New Roman"/>
        </w:rPr>
        <w:jc w:val="left"/>
        <w:ind w:firstLine="720"/>
        <w:spacing w:line="340" w:lineRule="auto"/>
      </w:pPr>
      <w:r>
        <w:rPr>
          <w:rFonts w:cs="Times New Roman" w:ascii="Times New Roman" w:hAnsi="Times New Roman"/>
          <w:sz w:val="24"/>
          <w:color w:val="000000"/>
        </w:rPr>
        <w:t xml:space="preserve">“I played college football doc, but if I’d have known I’d be dealing with this, I would’ve hung it up.” Already a big guy, Robert’s multiple ruptured discs in his spine and three surgeries had left him unable to exercise, and his weight gain started significantly affecting his health.</w:t>
      </w:r>
    </w:p>
    <w:p>
      <w:pPr>
        <w:rPr>
          <w:rFonts w:cs="Times New Roman" w:ascii="Times New Roman" w:hAnsi="Times New Roman"/>
        </w:rPr>
        <w:jc w:val="left"/>
        <w:ind w:firstLine="720"/>
        <w:spacing w:line="340" w:lineRule="auto"/>
      </w:pPr>
      <w:r>
        <w:rPr>
          <w:rFonts w:cs="Times New Roman" w:ascii="Times New Roman" w:hAnsi="Times New Roman"/>
          <w:sz w:val="24"/>
          <w:color w:val="000000"/>
        </w:rPr>
        <w:t xml:space="preserve">“I admit I am depressed. I mean look at me—I’m fat, crippled, and can’t do anything. It’s not fair!”</w:t>
      </w:r>
    </w:p>
    <w:p>
      <w:pPr>
        <w:rPr>
          <w:rFonts w:cs="Times New Roman" w:ascii="Times New Roman" w:hAnsi="Times New Roman"/>
        </w:rPr>
        <w:jc w:val="left"/>
        <w:ind w:firstLine="720"/>
        <w:spacing w:line="340" w:lineRule="auto"/>
      </w:pPr>
      <w:r>
        <w:rPr>
          <w:rFonts w:cs="Times New Roman" w:ascii="Times New Roman" w:hAnsi="Times New Roman"/>
          <w:sz w:val="24"/>
          <w:color w:val="000000"/>
        </w:rPr>
        <w:t xml:space="preserve">When I first met Robert, he was bitter. Not at the disease—at God. "I served Him my whole life," he told me. "Taught Sunday school for years, and raised my kids in the church. Tithed when we could barely afford it. And this is what I get? Where is He when I need Him, because I’m hanging on by a thread here?"</w:t>
      </w:r>
    </w:p>
    <w:p>
      <w:pPr>
        <w:rPr>
          <w:rFonts w:cs="Times New Roman" w:ascii="Times New Roman" w:hAnsi="Times New Roman"/>
        </w:rPr>
        <w:jc w:val="left"/>
        <w:ind w:firstLine="720"/>
        <w:spacing w:line="340" w:lineRule="auto"/>
      </w:pPr>
      <w:r>
        <w:rPr>
          <w:rFonts w:cs="Times New Roman" w:ascii="Times New Roman" w:hAnsi="Times New Roman"/>
          <w:sz w:val="24"/>
          <w:color w:val="000000"/>
        </w:rPr>
        <w:t xml:space="preserve">He had completed Step 1 and Step 2 with little difficulty. He accepted his condition and already believed in God—had believed since childhood. But Step 3 stopped him cold. Submit his will to a God who had, as he saw it, abandoned him? Submit his life to the One who allowed this suffering? "I don't think I can," he said. "I'm too angry at Him right now."</w:t>
      </w:r>
    </w:p>
    <w:p>
      <w:pPr>
        <w:rPr>
          <w:rFonts w:cs="Times New Roman" w:ascii="Times New Roman" w:hAnsi="Times New Roman"/>
        </w:rPr>
        <w:jc w:val="left"/>
        <w:ind w:firstLine="720"/>
        <w:spacing w:line="340" w:lineRule="auto"/>
      </w:pPr>
      <w:r>
        <w:rPr>
          <w:rFonts w:cs="Times New Roman" w:ascii="Times New Roman" w:hAnsi="Times New Roman"/>
          <w:sz w:val="24"/>
          <w:color w:val="000000"/>
        </w:rPr>
        <w:t xml:space="preserve">I asked him what he thought submission meant. He thought for a long moment. "Giving up, I suppose. Admitting defeat. Letting Him have His way even when His way is cruel. I mean, I feel like Job.”</w:t>
      </w:r>
    </w:p>
    <w:p>
      <w:pPr>
        <w:rPr>
          <w:rFonts w:cs="Times New Roman" w:ascii="Times New Roman" w:hAnsi="Times New Roman"/>
        </w:rPr>
        <w:jc w:val="left"/>
        <w:ind w:firstLine="720"/>
        <w:spacing w:line="336" w:lineRule="auto"/>
      </w:pPr>
      <w:r>
        <w:rPr>
          <w:rFonts w:cs="Times New Roman" w:ascii="Times New Roman" w:hAnsi="Times New Roman"/>
          <w:sz w:val="24"/>
          <w:color w:val="0A0A0A"/>
        </w:rPr>
        <w:t xml:space="preserve">“I understand,” I responded. “Do you remember what Job did despite enduring extreme suffering—loss of his children, his wealth, and his health? Job vowed to maintain his trust in God even if God took his very life. He too was angry at God for suffering he felt was unfair. But when Job finally submitted, God restored him completely.”</w:t>
      </w:r>
    </w:p>
    <w:p>
      <w:pPr>
        <w:rPr>
          <w:rFonts w:cs="Times New Roman" w:ascii="Times New Roman" w:hAnsi="Times New Roman"/>
        </w:rPr>
        <w:jc w:val="left"/>
        <w:ind w:firstLine="720"/>
        <w:spacing w:line="336" w:lineRule="auto"/>
      </w:pPr>
      <w:r>
        <w:rPr>
          <w:rFonts w:cs="Times New Roman" w:ascii="Times New Roman" w:hAnsi="Times New Roman"/>
          <w:sz w:val="24"/>
          <w:color w:val="0A0A0A"/>
        </w:rPr>
        <w:t xml:space="preserve">Robert sat silent, soaking it all in.</w:t>
      </w:r>
    </w:p>
    <w:p>
      <w:pPr>
        <w:rPr>
          <w:rFonts w:cs="Times New Roman" w:ascii="Times New Roman" w:hAnsi="Times New Roman"/>
        </w:rPr>
        <w:jc w:val="left"/>
        <w:ind w:firstLine="720"/>
        <w:spacing w:line="336" w:lineRule="auto"/>
      </w:pPr>
      <w:r>
        <w:rPr>
          <w:rFonts w:cs="Times New Roman" w:ascii="Times New Roman" w:hAnsi="Times New Roman"/>
          <w:sz w:val="24"/>
          <w:color w:val="000000"/>
        </w:rPr>
        <w:t xml:space="preserve">“What if," I suggested gently, "submission meant trusting that God sees something you cannot? That He has purposes in this suffering that will one day make sense, even if they don't now?"</w:t>
      </w:r>
    </w:p>
    <w:p>
      <w:pPr>
        <w:rPr>
          <w:rFonts w:cs="Times New Roman" w:ascii="Times New Roman" w:hAnsi="Times New Roman"/>
        </w:rPr>
        <w:jc w:val="left"/>
        <w:ind w:firstLine="720"/>
        <w:spacing w:line="340" w:lineRule="auto"/>
      </w:pPr>
      <w:r>
        <w:rPr>
          <w:rFonts w:cs="Times New Roman" w:ascii="Times New Roman" w:hAnsi="Times New Roman"/>
          <w:sz w:val="24"/>
          <w:color w:val="000000"/>
        </w:rPr>
        <w:t xml:space="preserve">Robert was again quiet for a few moments. Then he said, "It’s hard to let go, because I don't understand why this happened. I probably never will. But I'm done fighting Him. He's either good or He's not. So I'm choosing to believe He's good, even though I don’t feel it."</w:t>
      </w:r>
    </w:p>
    <w:p>
      <w:pPr>
        <w:rPr>
          <w:rFonts w:cs="Times New Roman" w:ascii="Times New Roman" w:hAnsi="Times New Roman"/>
        </w:rPr>
        <w:jc w:val="left"/>
        <w:ind w:firstLine="720"/>
        <w:spacing w:before="160" w:after="160" w:line="340" w:lineRule="auto"/>
      </w:pPr>
      <w:r>
        <w:rPr>
          <w:rFonts w:cs="Times New Roman" w:ascii="Times New Roman" w:hAnsi="Times New Roman"/>
          <w:sz w:val="24"/>
          <w:color w:val="000000"/>
        </w:rPr>
        <w:t xml:space="preserve">Robert decided he would put in the work and tackle Step 3, even though he did not feel like doing so. We spent the next three weeks working through Step 3. Robert wrestled with God—sometimes in tears, sometimes in fury, always with fierce honesty.</w:t>
      </w:r>
    </w:p>
    <w:p>
      <w:pPr>
        <w:rPr>
          <w:rFonts w:cs="Helvetica" w:ascii="Helvetica" w:hAnsi="Helvetica"/>
        </w:rPr>
        <w:jc w:val="left"/>
        <w:ind w:right="720"/>
        <w:keepNext/>
        <w:spacing w:before="200" w:line="276" w:lineRule="auto"/>
      </w:pPr>
      <w:r>
        <w:rPr>
          <w:rFonts w:cs="Helvetica" w:ascii="Helvetica" w:hAnsi="Helvetica"/>
          <w:sz w:val="28"/>
          <w:b w:val="1"/>
          <w:color w:val="4E80BD"/>
        </w:rPr>
        <w:t xml:space="preserve">UNDERSTANDING THE HUMAN WILL</w:t>
      </w:r>
    </w:p>
    <w:p>
      <w:pPr>
        <w:rPr>
          <w:rFonts w:cs="Times New Roman" w:ascii="Times New Roman" w:hAnsi="Times New Roman"/>
        </w:rPr>
        <w:jc w:val="left"/>
        <w:spacing w:after="3" w:line="288" w:lineRule="auto"/>
      </w:pPr>
      <w:r>
        <w:rPr>
          <w:rFonts w:cs="Times New Roman" w:ascii="Times New Roman" w:hAnsi="Times New Roman"/>
          <w:sz w:val="24"/>
          <w:color w:val="181717"/>
        </w:rPr>
        <w:t xml:space="preserve">The concept of human will is thought to be one of the components of the soul of an individual. Judeo-Christian theology posits that humans are born with a will that is bent away from God and toward self. The three main enemies of humanity—the world system, our internal drives and impulses, and</w:t>
      </w:r>
      <w:r>
        <w:rPr>
          <w:rFonts w:cs="Times New Roman" w:ascii="Times New Roman" w:hAnsi="Times New Roman"/>
          <w:sz w:val="34"/>
          <w:color w:val="111111"/>
        </w:rPr>
        <w:t xml:space="preserve"> </w:t>
      </w:r>
      <w:r>
        <w:rPr>
          <w:rFonts w:cs="Times New Roman" w:ascii="Times New Roman" w:hAnsi="Times New Roman"/>
          <w:sz w:val="24"/>
          <w:color w:val="111111"/>
        </w:rPr>
        <w:t xml:space="preserve">deceptive spiritual forces</w:t>
      </w:r>
      <w:r>
        <w:rPr>
          <w:rFonts w:cs="Times New Roman" w:ascii="Times New Roman" w:hAnsi="Times New Roman"/>
          <w:sz w:val="24"/>
          <w:color w:val="181717"/>
        </w:rPr>
        <w:t xml:space="preserve">— conspire to bend our will to strive for experiences that bring us pleasure, to acquire possessions and monetary wealth, and to garner accomplishments and </w:t>
      </w:r>
      <w:r>
        <w:rPr>
          <w:rFonts w:cs="Times New Roman" w:ascii="Times New Roman" w:hAnsi="Times New Roman"/>
          <w:sz w:val="24"/>
          <w:color w:val="181717"/>
        </w:rPr>
        <w:t xml:space="preserve">accolades1</w:t>
      </w:r>
      <w:r>
        <w:rPr>
          <w:rFonts w:cs="Times New Roman" w:ascii="Times New Roman" w:hAnsi="Times New Roman"/>
          <w:sz w:val="24"/>
          <w:vertAlign w:val="superscript"/>
        </w:rPr>
        <w:footnoteReference w:id="1"/>
      </w:r>
      <w:r>
        <w:rPr>
          <w:rFonts w:cs="Times New Roman" w:ascii="Times New Roman" w:hAnsi="Times New Roman"/>
          <w:sz w:val="24"/>
          <w:color w:val="181717"/>
        </w:rPr>
        <w:t xml:space="preserve">. However, for humans responsible to their Higher Power and benevolent Taskmaster, pleasure is not the goal of life but rather the consequence of leading a morally pure life submitted to God’s will.</w:t>
      </w:r>
    </w:p>
    <w:p>
      <w:pPr>
        <w:rPr>
          <w:rFonts w:cs="Times New Roman" w:ascii="Times New Roman" w:hAnsi="Times New Roman"/>
        </w:rPr>
        <w:jc w:val="left"/>
        <w:spacing w:after="62" w:line="288" w:lineRule="auto"/>
      </w:pPr>
    </w:p>
    <w:p>
      <w:pPr>
        <w:rPr>
          <w:rFonts w:cs="Times New Roman" w:ascii="Times New Roman" w:hAnsi="Times New Roman"/>
        </w:rPr>
        <w:jc w:val="both"/>
        <w:ind w:right="783"/>
        <w:spacing w:after="209" w:line="288" w:lineRule="auto"/>
      </w:pPr>
      <w:r>
        <w:rPr>
          <w:rFonts w:cs="Times New Roman" w:ascii="Times New Roman" w:hAnsi="Times New Roman"/>
          <w:sz w:val="24"/>
          <w:color w:val="181717"/>
        </w:rPr>
        <w:t xml:space="preserve">Friedrich Nietzsche introduced the concept of the “will to power,” asserting that power dynamics and self-assertion underlie all human behavior as the fundamental drive in living beings.</w:t>
      </w:r>
    </w:p>
    <w:p>
      <w:pPr>
        <w:rPr>
          <w:rFonts w:cs="Times New Roman" w:ascii="Times New Roman" w:hAnsi="Times New Roman"/>
        </w:rPr>
        <w:jc w:val="left"/>
        <w:spacing w:line="288" w:lineRule="auto"/>
      </w:pPr>
      <w:r>
        <w:rPr>
          <w:rFonts w:cs="Times New Roman" w:ascii="Times New Roman" w:hAnsi="Times New Roman"/>
          <w:sz w:val="24"/>
        </w:rPr>
        <w:t xml:space="preserve">Historically noteworthy psychiatrists have also offered unique perspectives on the concept of the human will in the common interest of understanding the motivations and inner workings of human behavior.</w:t>
      </w:r>
    </w:p>
    <w:p>
      <w:pPr>
        <w:rPr>
          <w:rFonts w:cs="Times New Roman" w:ascii="Times New Roman" w:hAnsi="Times New Roman"/>
        </w:rPr>
        <w:jc w:val="left"/>
        <w:spacing w:line="288" w:lineRule="auto"/>
      </w:pPr>
    </w:p>
    <w:p>
      <w:pPr>
        <w:rPr>
          <w:rFonts w:cs="Times New Roman" w:ascii="Times New Roman" w:hAnsi="Times New Roman"/>
        </w:rPr>
        <w:jc w:val="both"/>
        <w:ind w:right="783"/>
        <w:spacing w:after="209" w:line="288" w:lineRule="auto"/>
      </w:pPr>
      <w:r>
        <w:rPr>
          <w:rFonts w:cs="Times New Roman" w:ascii="Times New Roman" w:hAnsi="Times New Roman"/>
          <w:sz w:val="24"/>
          <w:color w:val="181717"/>
        </w:rPr>
        <w:t xml:space="preserve">Sigmund Freud embedded the concept of will within his psychoanalytic theory, arguing that unconscious drives, largely outside conscious awareness, shape human behavior. </w:t>
      </w:r>
      <w:r>
        <w:rPr>
          <w:rFonts w:cs="Times New Roman" w:ascii="Times New Roman" w:hAnsi="Times New Roman"/>
          <w:sz w:val="24"/>
        </w:rPr>
        <w:t xml:space="preserve">He proposed that humans are driven by instinctual forces that often conflict with societal norms and moral values. For Freud, the actions of humans are often influenced by hidden motives and desires, leading to a sense of psychological determinism with minimal personal agency.</w:t>
      </w:r>
    </w:p>
    <w:p>
      <w:pPr>
        <w:rPr>
          <w:rFonts w:cs="Times New Roman" w:ascii="Times New Roman" w:hAnsi="Times New Roman"/>
        </w:rPr>
        <w:jc w:val="both"/>
        <w:ind w:right="783"/>
        <w:spacing w:after="209" w:line="288" w:lineRule="auto"/>
      </w:pPr>
      <w:r>
        <w:rPr>
          <w:rFonts w:cs="Times New Roman" w:ascii="Times New Roman" w:hAnsi="Times New Roman"/>
          <w:sz w:val="24"/>
          <w:color w:val="181717"/>
        </w:rPr>
        <w:t xml:space="preserve">Alfred Adler, Freud’s contemporary, differed by arguing that individuals are motivated primarily by the pursuit of meaning and purpose rather than pleasure or power. </w:t>
      </w:r>
      <w:r>
        <w:rPr>
          <w:rFonts w:cs="Times New Roman" w:ascii="Times New Roman" w:hAnsi="Times New Roman"/>
          <w:sz w:val="24"/>
        </w:rPr>
        <w:t xml:space="preserve">Central to Adler’s theory is the concept of “social interest,” which refers to the individual’s innate inclination to contribute to the welfare of others and society as a whole. Adler viewed social connectedness and cooperation as essential for psychological health and fulfillment.</w:t>
      </w:r>
    </w:p>
    <w:p>
      <w:pPr>
        <w:rPr>
          <w:rFonts w:cs="Times New Roman" w:ascii="Times New Roman" w:hAnsi="Times New Roman"/>
        </w:rPr>
        <w:jc w:val="both"/>
        <w:ind w:right="783"/>
        <w:spacing w:after="209" w:line="288" w:lineRule="auto"/>
      </w:pPr>
      <w:r>
        <w:rPr>
          <w:rFonts w:cs="Times New Roman" w:ascii="Times New Roman" w:hAnsi="Times New Roman"/>
          <w:sz w:val="24"/>
          <w:color w:val="181717"/>
        </w:rPr>
        <w:t xml:space="preserve">Viktor Frankl, drawing on his experiences in Nazi concentration camps, linked will to the existential struggle to find meaning, especially amid suffering. Unlike Freud’s pleasure principle or Adler’s social orientation, Frankl emphasized that meaning is deeply personal, arising from unique experiences, values, and aspirations, and that individuals always retain the freedom to choose their attitudes to circumstances of life.</w:t>
      </w:r>
    </w:p>
    <w:p>
      <w:pPr>
        <w:rPr>
          <w:rFonts w:cs="Helvetica" w:ascii="Helvetica" w:hAnsi="Helvetica"/>
        </w:rPr>
        <w:jc w:val="left"/>
        <w:ind w:right="720"/>
        <w:keepNext/>
        <w:spacing w:before="200" w:line="276" w:lineRule="auto"/>
      </w:pPr>
      <w:r>
        <w:rPr>
          <w:rFonts w:cs="Helvetica" w:ascii="Helvetica" w:hAnsi="Helvetica"/>
          <w:sz w:val="28"/>
          <w:b w:val="1"/>
          <w:color w:val="4E80BD"/>
        </w:rPr>
        <w:t xml:space="preserve">THE WILL TO OTHER: A NEW PARADIGM</w:t>
      </w: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Ruachiatry puts forth the concept of “the will to other,” in which you, as an autonomous individual, freely decide to relinquish control to your identified Higher Power. In this paradigm, you do so in an attempt to be obedient to the two greatest commandments given by God: to love God and to love other </w:t>
      </w:r>
      <w:r>
        <w:rPr>
          <w:rFonts w:cs="Times New Roman" w:ascii="Times New Roman" w:hAnsi="Times New Roman"/>
          <w:sz w:val="24"/>
          <w:color w:val="181717"/>
        </w:rPr>
        <w:t xml:space="preserve">people.2 </w:t>
      </w:r>
      <w:r>
        <w:rPr>
          <w:rFonts w:cs="Times New Roman" w:ascii="Times New Roman" w:hAnsi="Times New Roman"/>
          <w:sz w:val="24"/>
          <w:vertAlign w:val="superscript"/>
        </w:rPr>
        <w:footnoteReference w:id="2"/>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11" w:line="288" w:lineRule="auto"/>
      </w:pPr>
      <w:r>
        <w:rPr>
          <w:rFonts w:cs="Times New Roman" w:ascii="Times New Roman" w:hAnsi="Times New Roman"/>
          <w:sz w:val="24"/>
        </w:rPr>
        <w:t xml:space="preserve">We naturally love ourselves due to our inherently selfish nature, so it requires effort and intentionality to love God more than ourselves and even to love others to the same degree that we love ourselves.</w:t>
      </w:r>
      <w:r>
        <w:rPr>
          <w:rFonts w:cs="Times New Roman" w:ascii="Times New Roman" w:hAnsi="Times New Roman"/>
          <w:sz w:val="24"/>
          <w:color w:val="181717"/>
        </w:rPr>
        <w:t xml:space="preserve">This highest form of love is called </w:t>
      </w:r>
      <w:r>
        <w:rPr>
          <w:rFonts w:cs="Times New Roman" w:ascii="Times New Roman" w:hAnsi="Times New Roman"/>
          <w:sz w:val="24"/>
          <w:i w:val="1"/>
          <w:color w:val="181717"/>
        </w:rPr>
        <w:t xml:space="preserve">agape</w:t>
      </w:r>
      <w:r>
        <w:rPr>
          <w:rFonts w:cs="Times New Roman" w:ascii="Times New Roman" w:hAnsi="Times New Roman"/>
          <w:sz w:val="24"/>
          <w:color w:val="181717"/>
        </w:rPr>
        <w:t xml:space="preserve"> in Greek, and it is characterized by a deliberate choice to selflessly submit one’s will to serve another. This distinguishes it from other Greek words for love: </w:t>
      </w:r>
      <w:r>
        <w:rPr>
          <w:rFonts w:cs="Times New Roman" w:ascii="Times New Roman" w:hAnsi="Times New Roman"/>
          <w:sz w:val="24"/>
          <w:i w:val="1"/>
          <w:color w:val="181717"/>
        </w:rPr>
        <w:t xml:space="preserve">eros</w:t>
      </w:r>
      <w:r>
        <w:rPr>
          <w:rFonts w:cs="Times New Roman" w:ascii="Times New Roman" w:hAnsi="Times New Roman"/>
          <w:sz w:val="24"/>
          <w:color w:val="181717"/>
        </w:rPr>
        <w:t xml:space="preserve"> (romantic passion), </w:t>
      </w:r>
      <w:r>
        <w:rPr>
          <w:rFonts w:cs="Times New Roman" w:ascii="Times New Roman" w:hAnsi="Times New Roman"/>
          <w:sz w:val="24"/>
          <w:i w:val="1"/>
          <w:color w:val="181717"/>
        </w:rPr>
        <w:t xml:space="preserve">philia</w:t>
      </w:r>
      <w:r>
        <w:rPr>
          <w:rFonts w:cs="Times New Roman" w:ascii="Times New Roman" w:hAnsi="Times New Roman"/>
          <w:sz w:val="24"/>
          <w:color w:val="181717"/>
        </w:rPr>
        <w:t xml:space="preserve"> (brotherly friendship), and </w:t>
      </w:r>
      <w:r>
        <w:rPr>
          <w:rFonts w:cs="Times New Roman" w:ascii="Times New Roman" w:hAnsi="Times New Roman"/>
          <w:sz w:val="24"/>
          <w:i w:val="1"/>
          <w:color w:val="181717"/>
        </w:rPr>
        <w:t xml:space="preserve">storge</w:t>
      </w:r>
      <w:r>
        <w:rPr>
          <w:rFonts w:cs="Times New Roman" w:ascii="Times New Roman" w:hAnsi="Times New Roman"/>
          <w:sz w:val="24"/>
          <w:color w:val="181717"/>
        </w:rPr>
        <w:t xml:space="preserve"> (instinctive familial affection). Here you retain your unique and distinct will but choose to attempt to make the world a better place by serving others, enriching yourself by experiencing relationships with others, and accepting suffering allowed by the ultimate Other, with strength, dignity, and hope due to your faith in this Other. It is my opinion that this is the holy grail of spiritual health.</w:t>
      </w:r>
    </w:p>
    <w:p>
      <w:pPr>
        <w:rPr>
          <w:rFonts w:cs="Helvetica" w:ascii="Helvetica" w:hAnsi="Helvetica"/>
        </w:rPr>
        <w:jc w:val="left"/>
        <w:ind w:right="720"/>
        <w:keepNext/>
        <w:spacing w:before="200" w:line="276" w:lineRule="auto"/>
      </w:pPr>
      <w:r>
        <w:rPr>
          <w:rFonts w:cs="Helvetica" w:ascii="Helvetica" w:hAnsi="Helvetica"/>
          <w:sz w:val="28"/>
          <w:b w:val="1"/>
          <w:color w:val="4E80BD"/>
        </w:rPr>
        <w:t xml:space="preserve">REFRAMING SUBMISSION AS STRENGTH</w:t>
      </w:r>
      <w:r>
        <w:rPr>
          <w:rFonts w:cs="Times New Roman" w:ascii="Times New Roman" w:hAnsi="Times New Roman"/>
          <w:sz w:val="34"/>
          <w:b w:val="1"/>
          <w:color w:val="181717"/>
        </w:rPr>
        <w:t xml:space="preserve"> </w:t>
      </w:r>
    </w:p>
    <w:p>
      <w:pPr>
        <w:rPr>
          <w:rFonts w:cs="Times New Roman" w:ascii="Times New Roman" w:hAnsi="Times New Roman"/>
        </w:rPr>
        <w:jc w:val="both"/>
        <w:ind w:right="783"/>
        <w:spacing w:after="11" w:line="288" w:lineRule="auto"/>
      </w:pPr>
      <w:r>
        <w:rPr>
          <w:rFonts w:cs="Times New Roman" w:ascii="Times New Roman" w:hAnsi="Times New Roman"/>
          <w:sz w:val="24"/>
          <w:i w:val="1"/>
          <w:color w:val="181717"/>
        </w:rPr>
        <w:t xml:space="preserve">Submission</w:t>
      </w:r>
      <w:r>
        <w:rPr>
          <w:rFonts w:cs="Times New Roman" w:ascii="Times New Roman" w:hAnsi="Times New Roman"/>
          <w:sz w:val="24"/>
          <w:color w:val="181717"/>
        </w:rPr>
        <w:t xml:space="preserve"> has come to have a negative connotation in Western culture, because we erroneously believe the term implies an act being imposed against our will by an outside dominant force. Especially in the United States, we have come to value individual freedoms, rights, and autonomy to such a high degree that the term </w:t>
      </w:r>
      <w:r>
        <w:rPr>
          <w:rFonts w:cs="Times New Roman" w:ascii="Times New Roman" w:hAnsi="Times New Roman"/>
          <w:sz w:val="24"/>
          <w:i w:val="1"/>
          <w:color w:val="181717"/>
        </w:rPr>
        <w:t xml:space="preserve">submission</w:t>
      </w:r>
      <w:r>
        <w:rPr>
          <w:rFonts w:cs="Times New Roman" w:ascii="Times New Roman" w:hAnsi="Times New Roman"/>
          <w:sz w:val="24"/>
          <w:color w:val="181717"/>
        </w:rPr>
        <w:t xml:space="preserve"> has become abhorrent. Most people probably envision a vanquished foe groveling for mercy at the feet of the victor in battle.</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However, submission can be a voluntary act of free will when you recognize the greater power and authority of a benevolent other. Close but imperfect examples in our physical world include children voluntarily submitting to loving parents and citizens voluntarily submitting to a just and democratic government. Nevertheless, it is difficult for most people to completely and unquestionably submit to such earthly authority, because there is no such thing as a perfect parent or government.</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In the spiritual realm, however, submission should be a more reasonable consideration if the your concept of your Higher Power is both benevolent and powerful. Submission is, in fact, such an important concept that it is the very foundation of the world’s second most widely practiced religion, Islam, whose very name is derived from the Arabic root word </w:t>
      </w:r>
      <w:r>
        <w:rPr>
          <w:rFonts w:cs="Times New Roman" w:ascii="Times New Roman" w:hAnsi="Times New Roman"/>
          <w:sz w:val="24"/>
          <w:i w:val="1"/>
          <w:color w:val="181717"/>
        </w:rPr>
        <w:t xml:space="preserve">as-lama</w:t>
      </w:r>
      <w:r>
        <w:rPr>
          <w:rFonts w:cs="Times New Roman" w:ascii="Times New Roman" w:hAnsi="Times New Roman"/>
          <w:sz w:val="24"/>
          <w:color w:val="181717"/>
        </w:rPr>
        <w:t xml:space="preserve">, which means submission. Likewise, in Buddhism, </w:t>
      </w:r>
      <w:r>
        <w:rPr>
          <w:rFonts w:cs="Times New Roman" w:ascii="Times New Roman" w:hAnsi="Times New Roman"/>
          <w:sz w:val="24"/>
          <w:i w:val="1"/>
          <w:color w:val="181717"/>
        </w:rPr>
        <w:t xml:space="preserve">anatta</w:t>
      </w:r>
      <w:r>
        <w:rPr>
          <w:rFonts w:cs="Times New Roman" w:ascii="Times New Roman" w:hAnsi="Times New Roman"/>
          <w:sz w:val="24"/>
          <w:color w:val="181717"/>
        </w:rPr>
        <w:t xml:space="preserve"> (no self) involves letting go of ego to align with universal truth, and in Hinduism, </w:t>
      </w:r>
      <w:r>
        <w:rPr>
          <w:rFonts w:cs="Times New Roman" w:ascii="Times New Roman" w:hAnsi="Times New Roman"/>
          <w:sz w:val="24"/>
          <w:i w:val="1"/>
          <w:color w:val="181717"/>
        </w:rPr>
        <w:t xml:space="preserve">bhakti yoga</w:t>
      </w:r>
      <w:r>
        <w:rPr>
          <w:rFonts w:cs="Times New Roman" w:ascii="Times New Roman" w:hAnsi="Times New Roman"/>
          <w:sz w:val="24"/>
          <w:color w:val="181717"/>
        </w:rPr>
        <w:t xml:space="preserve"> (devotional surrender) encourages offering oneself to the divine. In Judaism, submission is less about annihilation of will and more about partnering with God through obedience and </w:t>
      </w:r>
      <w:r>
        <w:rPr>
          <w:rFonts w:cs="Times New Roman" w:ascii="Times New Roman" w:hAnsi="Times New Roman"/>
          <w:sz w:val="24"/>
          <w:color w:val="181717"/>
        </w:rPr>
        <w:t xml:space="preserve">faith.3</w:t>
      </w:r>
      <w:r>
        <w:rPr>
          <w:rFonts w:cs="Times New Roman" w:ascii="Times New Roman" w:hAnsi="Times New Roman"/>
          <w:sz w:val="24"/>
          <w:vertAlign w:val="superscript"/>
        </w:rPr>
        <w:footnoteReference w:id="3"/>
      </w:r>
      <w:r>
        <w:rPr>
          <w:rFonts w:cs="Times New Roman" w:ascii="Times New Roman" w:hAnsi="Times New Roman"/>
          <w:sz w:val="24"/>
          <w:color w:val="181717"/>
        </w:rPr>
        <w:t xml:space="preserve"> Christians believe that not submitting to God by repeatedly yielding to your own desires gives spiritual enemies a foothold in your life that can be progressively build into a stronghold.</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80" w:line="288" w:lineRule="auto"/>
      </w:pPr>
      <w:r>
        <w:rPr>
          <w:rFonts w:cs="Times New Roman" w:ascii="Times New Roman" w:hAnsi="Times New Roman"/>
          <w:sz w:val="24"/>
          <w:color w:val="181717"/>
        </w:rPr>
        <w:t xml:space="preserve">Recognizing who God is was the key to Step 2, but recognizing who God is </w:t>
      </w:r>
      <w:r>
        <w:rPr>
          <w:rFonts w:cs="Times New Roman" w:ascii="Times New Roman" w:hAnsi="Times New Roman"/>
          <w:sz w:val="24"/>
          <w:i w:val="1"/>
          <w:color w:val="181717"/>
        </w:rPr>
        <w:t xml:space="preserve">not</w:t>
      </w:r>
      <w:r>
        <w:rPr>
          <w:rFonts w:cs="Times New Roman" w:ascii="Times New Roman" w:hAnsi="Times New Roman"/>
          <w:sz w:val="24"/>
          <w:color w:val="181717"/>
        </w:rPr>
        <w:t xml:space="preserve"> is the first task of Step 3. You must deduce that since there is a Higher Power, it is not you yourself. This makes intellectual sense, but the reality is that anytime you consider God’s will for you and then decide to follow your own will instead, you are playing God. This is such a grievous crime against the Almighty that it is the first prohibition of the Ten Commandments God gave to Moses on Mount Sinai: “Thou shall have no other gods before </w:t>
      </w:r>
      <w:r>
        <w:rPr>
          <w:rFonts w:cs="Times New Roman" w:ascii="Times New Roman" w:hAnsi="Times New Roman"/>
          <w:sz w:val="24"/>
          <w:color w:val="181717"/>
        </w:rPr>
        <w:t xml:space="preserve">me.”4</w:t>
      </w:r>
      <w:r>
        <w:rPr>
          <w:rFonts w:cs="Times New Roman" w:ascii="Times New Roman" w:hAnsi="Times New Roman"/>
          <w:sz w:val="24"/>
          <w:vertAlign w:val="superscript"/>
        </w:rPr>
        <w:footnoteReference w:id="4"/>
      </w:r>
      <w:r>
        <w:rPr>
          <w:rFonts w:cs="Times New Roman" w:ascii="Times New Roman" w:hAnsi="Times New Roman"/>
          <w:sz w:val="24"/>
          <w:color w:val="181717"/>
        </w:rPr>
        <w:t xml:space="preserve"> So, you must now decide whether or not to submit your will and life over to the Higher Power you identified in Step 2, and if so, to what extent.</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125" w:line="288" w:lineRule="auto"/>
      </w:pPr>
      <w:r>
        <w:rPr>
          <w:rFonts w:cs="Times New Roman" w:ascii="Times New Roman" w:hAnsi="Times New Roman"/>
          <w:sz w:val="24"/>
          <w:color w:val="181717"/>
        </w:rPr>
        <w:t xml:space="preserve">Whether or not you believe that Jesus of Nazareth is the Son of God, he is undoubtedly the most famous man in all of world history, who clearly led an exemplary life. Jesus did not merely preach loving God and others—he exemplified both in his life by denying himself, submitting his will to God’s, and serving others. And he taught that anyone desiring to follow him must do the </w:t>
      </w:r>
      <w:r>
        <w:rPr>
          <w:rFonts w:cs="Times New Roman" w:ascii="Times New Roman" w:hAnsi="Times New Roman"/>
          <w:sz w:val="24"/>
          <w:color w:val="181717"/>
        </w:rPr>
        <w:t xml:space="preserve">same.5</w:t>
      </w:r>
      <w:r>
        <w:rPr>
          <w:rFonts w:cs="Times New Roman" w:ascii="Times New Roman" w:hAnsi="Times New Roman"/>
          <w:sz w:val="24"/>
          <w:vertAlign w:val="superscript"/>
        </w:rPr>
        <w:footnoteReference w:id="5"/>
      </w:r>
      <w:r>
        <w:rPr>
          <w:rFonts w:cs="Times New Roman" w:ascii="Times New Roman" w:hAnsi="Times New Roman"/>
          <w:sz w:val="24"/>
          <w:color w:val="181717"/>
        </w:rPr>
        <w:t xml:space="preserve"> Jesus modeled what this looks like when he cried out in the garden of Gethsemane the night prior to his execution, “Father, if you are willing, please take this cup of suffering away from me. Yet, I want your will to be done, not </w:t>
      </w:r>
      <w:r>
        <w:rPr>
          <w:rFonts w:cs="Times New Roman" w:ascii="Times New Roman" w:hAnsi="Times New Roman"/>
          <w:sz w:val="24"/>
          <w:color w:val="181717"/>
        </w:rPr>
        <w:t xml:space="preserve">mine.”6</w:t>
      </w:r>
      <w:r>
        <w:rPr>
          <w:rFonts w:cs="Times New Roman" w:ascii="Times New Roman" w:hAnsi="Times New Roman"/>
          <w:sz w:val="24"/>
          <w:vertAlign w:val="superscript"/>
        </w:rPr>
        <w:footnoteReference w:id="6"/>
      </w:r>
      <w:r>
        <w:rPr>
          <w:rFonts w:cs="Times New Roman" w:ascii="Times New Roman" w:hAnsi="Times New Roman"/>
          <w:sz w:val="24"/>
          <w:color w:val="181717"/>
        </w:rPr>
        <w:t xml:space="preserve"> In his humanity, Jesus understandably did not want to suffer the atrocities he would face on the Roman cross. However, he understood his mission, and despite the agony he knew he’d face, he voluntarily chose to submit his will to </w:t>
      </w:r>
      <w:r>
        <w:rPr>
          <w:rFonts w:cs="Times New Roman" w:ascii="Times New Roman" w:hAnsi="Times New Roman"/>
          <w:sz w:val="24"/>
          <w:color w:val="181717"/>
        </w:rPr>
        <w:t xml:space="preserve">God’s.7 </w:t>
      </w:r>
      <w:r>
        <w:rPr>
          <w:rFonts w:cs="Times New Roman" w:ascii="Times New Roman" w:hAnsi="Times New Roman"/>
          <w:sz w:val="24"/>
          <w:vertAlign w:val="superscript"/>
        </w:rPr>
        <w:footnoteReference w:id="7"/>
      </w:r>
      <w:r>
        <w:rPr>
          <w:rFonts w:cs="Times New Roman" w:ascii="Times New Roman" w:hAnsi="Times New Roman"/>
          <w:sz w:val="24"/>
          <w:color w:val="181717"/>
        </w:rPr>
        <w:t xml:space="preserve">This is why, in the most famous prayer he taught to his followers, Jesus asked them to pray that God’s will, not their own will, be done on earth as it is in </w:t>
      </w:r>
      <w:r>
        <w:rPr>
          <w:rFonts w:cs="Times New Roman" w:ascii="Times New Roman" w:hAnsi="Times New Roman"/>
          <w:sz w:val="24"/>
          <w:color w:val="181717"/>
        </w:rPr>
        <w:t xml:space="preserve">heaven.8</w:t>
      </w:r>
      <w:r>
        <w:rPr>
          <w:rFonts w:cs="Times New Roman" w:ascii="Times New Roman" w:hAnsi="Times New Roman"/>
          <w:sz w:val="24"/>
          <w:vertAlign w:val="superscript"/>
        </w:rPr>
        <w:footnoteReference w:id="8"/>
      </w:r>
    </w:p>
    <w:p>
      <w:pPr>
        <w:rPr>
          <w:rFonts w:cs="Helvetica" w:ascii="Helvetica" w:hAnsi="Helvetica"/>
        </w:rPr>
        <w:jc w:val="left"/>
        <w:ind w:right="720"/>
        <w:keepNext/>
        <w:spacing w:before="200" w:line="276" w:lineRule="auto"/>
      </w:pPr>
      <w:r>
        <w:rPr>
          <w:rFonts w:cs="Helvetica" w:ascii="Helvetica" w:hAnsi="Helvetica"/>
          <w:sz w:val="28"/>
          <w:b w:val="1"/>
          <w:color w:val="4E80BD"/>
        </w:rPr>
        <w:t xml:space="preserve">DISTINGUISHING SURRENDER FROM RESIGNATION</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Many patients initially confuse surrender with resignation, but they are fundamentally different.</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Resignation is passive despair that abandons hope and says, “Nothing will ever change, so why try? I give up.” Resignation leads people to stop even trying.</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Surrender, on the other hand, is active trust that exchanges self-reliance for God-reliance and says, “I cannot change this alone, so I entrust it to my Higher Power while taking responsible action.” Surrender redirects effort from trying to control outcomes to faithfully taking next steps while trusting God with results.</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Robert's story illustrates this distinction. When he finally surrendered his condition to God, he didn't stop treatment. He continued seeing his psychiatrist, his psychotherapist, and his pain management physician. He continued taking medication. But he stopped trying to control whether the treatments worked. He did his part by taking prescribed medication, practicing therapy techniques, and implementing healthy habits, and he trusted God with outcomes.</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This is collaborative surrender. You do what you can, and God does what you can't. You take responsible action, and God provides the results. You show up faithfully, and God shows up powerfully, but perhaps not in the ways you expect. He does not always cure the condition or take away the suffering, but his grace and love are powerful enough to sustain you through it all and to grow your spiritual life.</w:t>
      </w:r>
    </w:p>
    <w:p>
      <w:pPr>
        <w:rPr>
          <w:rFonts w:cs="Helvetica" w:ascii="Helvetica" w:hAnsi="Helvetica"/>
        </w:rPr>
        <w:jc w:val="left"/>
        <w:ind w:right="720"/>
        <w:keepNext/>
        <w:spacing w:before="200" w:line="276" w:lineRule="auto"/>
      </w:pPr>
      <w:r>
        <w:rPr>
          <w:rFonts w:cs="Helvetica" w:ascii="Helvetica" w:hAnsi="Helvetica"/>
          <w:sz w:val="28"/>
          <w:b w:val="1"/>
          <w:color w:val="4E80BD"/>
        </w:rPr>
        <w:t xml:space="preserve">FINDING PEACE THROUGH SURRENDER</w:t>
      </w: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Deciding to abandon your will for God’s will and turning your life over to his care are difficult and take a leap of faith. It entails essentially taking your hands off the steering wheel of your life and relinquishing control of your very soul to a God you cannot see. But it is somewhat easier if the Higher Power you have identified in your earnest search is both benevolent and powerful. You must believe that, if you will only surrender, God will do for you in your illness what you are not able to do for yourself.</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13" w:line="288" w:lineRule="auto"/>
      </w:pPr>
      <w:r>
        <w:rPr>
          <w:rFonts w:cs="Times New Roman" w:ascii="Times New Roman" w:hAnsi="Times New Roman"/>
          <w:sz w:val="24"/>
          <w:color w:val="181717"/>
        </w:rPr>
        <w:t xml:space="preserve">Working through Step 3 allows you to simultaneously achieve peace with both yourself and God. Christians believe that the act of surrendering your will to God’s will pleases God so much that he grants you access to the second piece of spiritual armor needed to fight your spiritual battles—the Shoes of </w:t>
      </w:r>
      <w:r>
        <w:rPr>
          <w:rFonts w:cs="Times New Roman" w:ascii="Times New Roman" w:hAnsi="Times New Roman"/>
          <w:sz w:val="24"/>
          <w:color w:val="181717"/>
        </w:rPr>
        <w:t xml:space="preserve">Peace.9</w:t>
      </w:r>
      <w:r>
        <w:rPr>
          <w:rFonts w:cs="Times New Roman" w:ascii="Times New Roman" w:hAnsi="Times New Roman"/>
          <w:sz w:val="24"/>
          <w:vertAlign w:val="superscript"/>
        </w:rPr>
        <w:footnoteReference w:id="9"/>
      </w:r>
    </w:p>
    <w:p>
      <w:pPr>
        <w:rPr>
          <w:rFonts w:cs="Times New Roman" w:ascii="Times New Roman" w:hAnsi="Times New Roman"/>
        </w:rPr>
        <w:jc w:val="both"/>
        <w:ind w:right="783"/>
        <w:spacing w:line="288" w:lineRule="auto"/>
      </w:pPr>
    </w:p>
    <w:p>
      <w:pPr>
        <w:rPr>
          <w:rFonts w:cs="Times New Roman" w:ascii="Times New Roman" w:hAnsi="Times New Roman"/>
        </w:rPr>
        <w:jc w:val="both"/>
        <w:ind w:right="783"/>
        <w:spacing w:after="14" w:line="288" w:lineRule="auto"/>
      </w:pPr>
      <w:r>
        <w:rPr>
          <w:rFonts w:cs="Times New Roman" w:ascii="Times New Roman" w:hAnsi="Times New Roman"/>
          <w:sz w:val="24"/>
          <w:color w:val="181717"/>
        </w:rPr>
        <w:t xml:space="preserve">These shoes of the Roman soldier, called </w:t>
      </w:r>
      <w:r>
        <w:rPr>
          <w:rFonts w:cs="Times New Roman" w:ascii="Times New Roman" w:hAnsi="Times New Roman"/>
          <w:sz w:val="24"/>
          <w:i w:val="1"/>
          <w:color w:val="181717"/>
        </w:rPr>
        <w:t xml:space="preserve">caligae</w:t>
      </w:r>
      <w:r>
        <w:rPr>
          <w:rFonts w:cs="Times New Roman" w:ascii="Times New Roman" w:hAnsi="Times New Roman"/>
          <w:sz w:val="24"/>
          <w:color w:val="181717"/>
        </w:rPr>
        <w:t xml:space="preserve">, were a very sturdy hard leather shoe with iron hobnails embedded in the sole to enable soldiers to stand firm on the battlefield. In addition to facilitating you to stand firm, the Shoes of Peace also enable you to go on the offensive and advance against spiritual </w:t>
      </w:r>
      <w:r>
        <w:rPr>
          <w:rFonts w:cs="Times New Roman" w:ascii="Times New Roman" w:hAnsi="Times New Roman"/>
          <w:sz w:val="24"/>
          <w:color w:val="181717"/>
        </w:rPr>
        <w:t xml:space="preserve">enemies.10</w:t>
      </w:r>
      <w:r>
        <w:rPr>
          <w:rFonts w:cs="Times New Roman" w:ascii="Times New Roman" w:hAnsi="Times New Roman"/>
          <w:sz w:val="24"/>
          <w:vertAlign w:val="superscript"/>
        </w:rPr>
        <w:footnoteReference w:id="10"/>
      </w:r>
      <w:r>
        <w:rPr>
          <w:rFonts w:cs="Times New Roman" w:ascii="Times New Roman" w:hAnsi="Times New Roman"/>
          <w:sz w:val="24"/>
          <w:color w:val="181717"/>
        </w:rPr>
        <w:t xml:space="preserve"> With this peace, you can now be confident in the midst of your suffering, knowing that, whatever the outcome, the all-powerful God is on your side and that “if God is for us, who can be against </w:t>
      </w:r>
      <w:r>
        <w:rPr>
          <w:rFonts w:cs="Times New Roman" w:ascii="Times New Roman" w:hAnsi="Times New Roman"/>
          <w:sz w:val="24"/>
          <w:color w:val="181717"/>
        </w:rPr>
        <w:t xml:space="preserve">us?”11</w:t>
      </w:r>
      <w:r>
        <w:rPr>
          <w:rFonts w:cs="Times New Roman" w:ascii="Times New Roman" w:hAnsi="Times New Roman"/>
          <w:sz w:val="24"/>
          <w:vertAlign w:val="superscript"/>
        </w:rPr>
        <w:footnoteReference w:id="11"/>
      </w:r>
    </w:p>
    <w:p>
      <w:pPr>
        <w:rPr>
          <w:rFonts w:cs="Times New Roman" w:ascii="Times New Roman" w:hAnsi="Times New Roman"/>
        </w:rPr>
        <w:jc w:val="both"/>
        <w:ind w:right="783"/>
        <w:spacing w:line="288" w:lineRule="auto"/>
      </w:pPr>
    </w:p>
    <w:p>
      <w:pPr>
        <w:rPr>
          <w:rFonts w:cs="Times New Roman" w:ascii="Times New Roman" w:hAnsi="Times New Roman"/>
        </w:rPr>
        <w:jc w:val="both"/>
        <w:ind w:right="783"/>
        <w:spacing w:line="288" w:lineRule="auto"/>
      </w:pPr>
      <w:r>
        <w:rPr>
          <w:rFonts w:cs="Times New Roman" w:ascii="Times New Roman" w:hAnsi="Times New Roman"/>
          <w:sz w:val="24"/>
          <w:color w:val="181717"/>
        </w:rPr>
        <w:t xml:space="preserve">Sometimes suffering is inevitable, and the only way out is through. But in the midst of your medical or psychological suffering, you can now cling to the comforting truths that God never leaves </w:t>
      </w:r>
      <w:r>
        <w:rPr>
          <w:rFonts w:cs="Times New Roman" w:ascii="Times New Roman" w:hAnsi="Times New Roman"/>
          <w:sz w:val="24"/>
          <w:color w:val="181717"/>
        </w:rPr>
        <w:t xml:space="preserve">us,12</w:t>
      </w:r>
      <w:r>
        <w:rPr>
          <w:rFonts w:cs="Times New Roman" w:ascii="Times New Roman" w:hAnsi="Times New Roman"/>
          <w:sz w:val="24"/>
          <w:vertAlign w:val="superscript"/>
        </w:rPr>
        <w:footnoteReference w:id="12"/>
      </w:r>
      <w:r>
        <w:rPr>
          <w:rFonts w:cs="Times New Roman" w:ascii="Times New Roman" w:hAnsi="Times New Roman"/>
          <w:sz w:val="24"/>
          <w:color w:val="181717"/>
        </w:rPr>
        <w:t xml:space="preserve"> and in fact, he walks through the valley of the shadow of death with </w:t>
      </w:r>
      <w:r>
        <w:rPr>
          <w:rFonts w:cs="Times New Roman" w:ascii="Times New Roman" w:hAnsi="Times New Roman"/>
          <w:sz w:val="24"/>
          <w:color w:val="181717"/>
        </w:rPr>
        <w:t xml:space="preserve">us.13</w:t>
      </w:r>
      <w:r>
        <w:rPr>
          <w:rFonts w:cs="Times New Roman" w:ascii="Times New Roman" w:hAnsi="Times New Roman"/>
          <w:sz w:val="24"/>
          <w:vertAlign w:val="superscript"/>
        </w:rPr>
        <w:footnoteReference w:id="13"/>
      </w:r>
      <w:r>
        <w:rPr>
          <w:rFonts w:cs="Times New Roman" w:ascii="Times New Roman" w:hAnsi="Times New Roman"/>
          <w:sz w:val="24"/>
          <w:color w:val="181717"/>
        </w:rPr>
        <w:t xml:space="preserve"> If God, as the patient understands him, is omnipotent, he will ultimately win the war despite occasional losses of battles along the way. Furthermore, Scripture assures you that God will protect believers from evil spiritual forces as you walk through this world donned in your Shoes of </w:t>
      </w:r>
      <w:r>
        <w:rPr>
          <w:rFonts w:cs="Times New Roman" w:ascii="Times New Roman" w:hAnsi="Times New Roman"/>
          <w:sz w:val="24"/>
          <w:color w:val="181717"/>
        </w:rPr>
        <w:t xml:space="preserve">Peace.14</w:t>
      </w:r>
      <w:r>
        <w:rPr>
          <w:rFonts w:cs="Times New Roman" w:ascii="Times New Roman" w:hAnsi="Times New Roman"/>
          <w:sz w:val="24"/>
          <w:vertAlign w:val="superscript"/>
        </w:rPr>
        <w:footnoteReference w:id="14"/>
      </w:r>
    </w:p>
    <w:p>
      <w:pPr>
        <w:rPr>
          <w:rFonts w:cs="Times New Roman" w:ascii="Times New Roman" w:hAnsi="Times New Roman"/>
        </w:rPr>
        <w:jc w:val="both"/>
        <w:ind w:right="783"/>
        <w:spacing w:line="288" w:lineRule="auto"/>
      </w:pP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In the first-century, the Apostle Paul struggled with an unknown physical malady he called his “thorn in the flesh,” that provides an appropriate object lesson for your suffering today. Paul states in his letter to a church he founded that he was snatched away from earth and given the privilege of going to the highest heaven, where he received “such wonderful revelations from </w:t>
      </w:r>
      <w:r>
        <w:rPr>
          <w:rFonts w:cs="Times New Roman" w:ascii="Times New Roman" w:hAnsi="Times New Roman"/>
          <w:sz w:val="24"/>
          <w:color w:val="181717"/>
        </w:rPr>
        <w:t xml:space="preserve">God.”15</w:t>
      </w:r>
      <w:r>
        <w:rPr>
          <w:rFonts w:cs="Times New Roman" w:ascii="Times New Roman" w:hAnsi="Times New Roman"/>
          <w:sz w:val="24"/>
          <w:vertAlign w:val="superscript"/>
        </w:rPr>
        <w:footnoteReference w:id="15"/>
      </w:r>
      <w:r>
        <w:rPr>
          <w:rFonts w:cs="Times New Roman" w:ascii="Times New Roman" w:hAnsi="Times New Roman"/>
          <w:sz w:val="24"/>
          <w:color w:val="181717"/>
        </w:rPr>
        <w:t xml:space="preserve"> Some scholars believe this may be a first-century account of what physicians now call a near-death experience from fourteen years earlier, when he was stoned while preaching in the city of Derbe, in Asia Minor, and then dragged outside the city gates and left for dead.</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202" w:line="288" w:lineRule="auto"/>
      </w:pPr>
      <w:r>
        <w:rPr>
          <w:rFonts w:cs="Times New Roman" w:ascii="Times New Roman" w:hAnsi="Times New Roman"/>
          <w:sz w:val="24"/>
          <w:color w:val="181717"/>
        </w:rPr>
        <w:t xml:space="preserve">Paul goes on to describe the reasons he believes he struggles with a chronic, severe physical malady despite his great faith:</w:t>
      </w:r>
    </w:p>
    <w:p>
      <w:pPr>
        <w:rPr>
          <w:rFonts w:cs="Times New Roman" w:ascii="Times New Roman" w:hAnsi="Times New Roman"/>
        </w:rPr>
        <w:jc w:val="both"/>
        <w:ind w:left="753" w:right="1182" w:hanging="394"/>
        <w:spacing w:after="209"/>
      </w:pPr>
      <w:r>
        <w:rPr>
          <w:rFonts w:cs="Times New Roman" w:ascii="Times New Roman" w:hAnsi="Times New Roman"/>
          <w:sz w:val="24"/>
          <w:i w:val="1"/>
          <w:color w:val="181717"/>
        </w:rPr>
        <w:t xml:space="preserve">So, to keep me from becoming proud, I was given a thorn in my flesh, a messenger from Satan to torment me. . . . Three different times I begged the Lord to take it away. Each time he said, “My grace is all you need. My power works best in weakness.” So now I am glad to boast about my weaknesses, so that the power of Christ can work through me. That’s why I take pleasure in my weaknesses, and in the insults, hardships, persecutions, and troubles that I suffer for Christ. For when I am weak, then I am </w:t>
      </w:r>
      <w:r>
        <w:rPr>
          <w:rFonts w:cs="Times New Roman" w:ascii="Times New Roman" w:hAnsi="Times New Roman"/>
          <w:sz w:val="24"/>
          <w:i w:val="1"/>
          <w:color w:val="181717"/>
        </w:rPr>
        <w:t xml:space="preserve">strong.</w:t>
      </w:r>
      <w:r>
        <w:rPr>
          <w:rFonts w:cs="Times New Roman" w:ascii="Times New Roman" w:hAnsi="Times New Roman"/>
          <w:sz w:val="24"/>
          <w:color w:val="181717"/>
        </w:rPr>
        <w:t xml:space="preserve">16</w:t>
      </w:r>
      <w:r>
        <w:rPr>
          <w:rFonts w:cs="Times New Roman" w:ascii="Times New Roman" w:hAnsi="Times New Roman"/>
          <w:sz w:val="24"/>
          <w:vertAlign w:val="superscript"/>
        </w:rPr>
        <w:footnoteReference w:id="16"/>
      </w: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Essentially, God allowed Paul’s spiritual adversary to torment him with this physical malady for a reason—to keep Paul humble. Understandably, Paul did not like this and resorted to begging God to intervene on his behalf and cure him as he knew only God could. God, however, reminded Paul that God is sovereign and that there is purpose to the suffering he permits in our lives. Generally speaking, it is my belief that the greater the unjustified suffering (that is, suffering not due to negligence or unwise life decisions on the part of the sufferer), the greater God’s call on one’s life.</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Paul responded rightly to his unjustified suffering through surrender to God’s will. But Paul’s ability to find joy and peace in the midst of his suffering is clearly God’s power working through Paul’s </w:t>
      </w:r>
      <w:r>
        <w:rPr>
          <w:rFonts w:cs="Times New Roman" w:ascii="Times New Roman" w:hAnsi="Times New Roman"/>
          <w:sz w:val="24"/>
          <w:color w:val="181717"/>
        </w:rPr>
        <w:t xml:space="preserve">weakness.17</w:t>
      </w:r>
      <w:r>
        <w:rPr>
          <w:rFonts w:cs="Times New Roman" w:ascii="Times New Roman" w:hAnsi="Times New Roman"/>
          <w:sz w:val="24"/>
          <w:vertAlign w:val="superscript"/>
        </w:rPr>
        <w:footnoteReference w:id="17"/>
      </w:r>
      <w:r>
        <w:rPr>
          <w:rFonts w:cs="Times New Roman" w:ascii="Times New Roman" w:hAnsi="Times New Roman"/>
          <w:sz w:val="24"/>
          <w:color w:val="181717"/>
        </w:rPr>
        <w:t xml:space="preserve"> This joy and peace is only made possible by Paul’s acceptance of and submission to God’s will for him to suffer physical infirmity. Remembering that “God works all things together for the good of those who love him, who are called according to his </w:t>
      </w:r>
      <w:r>
        <w:rPr>
          <w:rFonts w:cs="Times New Roman" w:ascii="Times New Roman" w:hAnsi="Times New Roman"/>
          <w:sz w:val="24"/>
          <w:color w:val="181717"/>
        </w:rPr>
        <w:t xml:space="preserve">purpose,”18</w:t>
      </w:r>
      <w:r>
        <w:rPr>
          <w:rFonts w:cs="Times New Roman" w:ascii="Times New Roman" w:hAnsi="Times New Roman"/>
          <w:sz w:val="24"/>
          <w:vertAlign w:val="superscript"/>
        </w:rPr>
        <w:footnoteReference w:id="18"/>
      </w:r>
      <w:r>
        <w:rPr>
          <w:rFonts w:cs="Times New Roman" w:ascii="Times New Roman" w:hAnsi="Times New Roman"/>
          <w:sz w:val="24"/>
          <w:color w:val="181717"/>
        </w:rPr>
        <w:t xml:space="preserve"> this very same joy and peace are also available today to you and me.</w:t>
      </w:r>
    </w:p>
    <w:p>
      <w:pPr>
        <w:rPr>
          <w:rFonts w:cs="Times New Roman" w:ascii="Times New Roman" w:hAnsi="Times New Roman"/>
        </w:rPr>
        <w:jc w:val="both"/>
        <w:ind w:right="783"/>
        <w:spacing w:after="11" w:line="288" w:lineRule="auto"/>
      </w:pPr>
    </w:p>
    <w:p>
      <w:pPr>
        <w:rPr>
          <w:rFonts w:cs="Times New Roman" w:ascii="Times New Roman" w:hAnsi="Times New Roman"/>
        </w:rPr>
        <w:jc w:val="both"/>
        <w:ind w:right="783"/>
        <w:spacing w:line="288" w:lineRule="auto"/>
      </w:pPr>
      <w:r>
        <w:rPr>
          <w:rFonts w:cs="Times New Roman" w:ascii="Times New Roman" w:hAnsi="Times New Roman"/>
          <w:sz w:val="24"/>
          <w:color w:val="181717"/>
        </w:rPr>
        <w:t xml:space="preserve">But in order to find this joy, peace, and strength in the midst of suffering medical or mental illness, you must submit your will and your life to your Higher Power. As the great Methodist preacher and evangelist John Wesley once said, “Let each one in all things deny his or her own will, however pleasing, and do the will of God, however </w:t>
      </w:r>
      <w:r>
        <w:rPr>
          <w:rFonts w:cs="Times New Roman" w:ascii="Times New Roman" w:hAnsi="Times New Roman"/>
          <w:sz w:val="24"/>
          <w:color w:val="181717"/>
        </w:rPr>
        <w:t xml:space="preserve">painful.”19</w:t>
      </w:r>
      <w:r>
        <w:rPr>
          <w:rFonts w:cs="Times New Roman" w:ascii="Times New Roman" w:hAnsi="Times New Roman"/>
          <w:sz w:val="24"/>
          <w:vertAlign w:val="superscript"/>
        </w:rPr>
        <w:footnoteReference w:id="19"/>
      </w:r>
      <w:r>
        <w:rPr>
          <w:rFonts w:cs="Times New Roman" w:ascii="Times New Roman" w:hAnsi="Times New Roman"/>
          <w:sz w:val="24"/>
          <w:color w:val="181717"/>
        </w:rPr>
        <w:t xml:space="preserve"> This surrender to God’s will exemplifies that living faith in which your beliefs are completely aligned with your </w:t>
      </w:r>
      <w:r>
        <w:rPr>
          <w:rFonts w:cs="Times New Roman" w:ascii="Times New Roman" w:hAnsi="Times New Roman"/>
          <w:sz w:val="24"/>
          <w:color w:val="181717"/>
        </w:rPr>
        <w:t xml:space="preserve">actions.20</w:t>
      </w:r>
      <w:r>
        <w:rPr>
          <w:rFonts w:cs="Times New Roman" w:ascii="Times New Roman" w:hAnsi="Times New Roman"/>
          <w:sz w:val="24"/>
          <w:vertAlign w:val="superscript"/>
        </w:rPr>
        <w:footnoteReference w:id="20"/>
      </w:r>
      <w:r>
        <w:rPr>
          <w:rFonts w:cs="Times New Roman" w:ascii="Times New Roman" w:hAnsi="Times New Roman"/>
          <w:sz w:val="24"/>
          <w:color w:val="181717"/>
        </w:rPr>
        <w:t xml:space="preserve"> In fact, submission to God’s will carries eternal significance, according to Jesus: “Not everyone . . . will enter the Kingdom of Heaven. Only those who actually do the will of my Father in heaven will </w:t>
      </w:r>
      <w:r>
        <w:rPr>
          <w:rFonts w:cs="Times New Roman" w:ascii="Times New Roman" w:hAnsi="Times New Roman"/>
          <w:sz w:val="24"/>
          <w:color w:val="181717"/>
        </w:rPr>
        <w:t xml:space="preserve">enter.”21</w:t>
      </w:r>
      <w:r>
        <w:rPr>
          <w:rFonts w:cs="Times New Roman" w:ascii="Times New Roman" w:hAnsi="Times New Roman"/>
          <w:sz w:val="24"/>
          <w:vertAlign w:val="superscript"/>
        </w:rPr>
        <w:footnoteReference w:id="21"/>
      </w:r>
    </w:p>
    <w:p>
      <w:pPr>
        <w:rPr>
          <w:rFonts w:cs="Times New Roman" w:ascii="Times New Roman" w:hAnsi="Times New Roman"/>
        </w:rPr>
        <w:jc w:val="both"/>
        <w:ind w:right="783"/>
        <w:spacing w:line="288" w:lineRule="auto"/>
      </w:pPr>
    </w:p>
    <w:p>
      <w:pPr>
        <w:rPr>
          <w:rFonts w:cs="Times New Roman" w:ascii="Times New Roman" w:hAnsi="Times New Roman"/>
        </w:rPr>
        <w:jc w:val="both"/>
        <w:ind w:right="783"/>
        <w:spacing w:line="288" w:lineRule="auto"/>
      </w:pPr>
      <w:r>
        <w:rPr>
          <w:rFonts w:cs="Times New Roman" w:ascii="Times New Roman" w:hAnsi="Times New Roman"/>
          <w:sz w:val="24"/>
          <w:color w:val="181717"/>
        </w:rPr>
        <w:t xml:space="preserve">You must, therefore, resolve to submit to God’s will in order to have a more abundant, victorious life over difficulties, such as illness, in your short time on earth as well as to have eternal life that will one day be free from all sickness, pain, and even death itself. Until then, you can come to learn that in the context of eternity, your medical afflictions are indeed light and momentary and serve God’s greater purpose of working out your “eternal weight of glory”—an everlasting future reward for responding in faith to temporary suffering </w:t>
      </w:r>
      <w:r>
        <w:rPr>
          <w:rFonts w:cs="Times New Roman" w:ascii="Times New Roman" w:hAnsi="Times New Roman"/>
          <w:sz w:val="24"/>
          <w:color w:val="181717"/>
        </w:rPr>
        <w:t xml:space="preserve">now.22</w:t>
      </w:r>
      <w:r>
        <w:rPr>
          <w:rFonts w:cs="Times New Roman" w:ascii="Times New Roman" w:hAnsi="Times New Roman"/>
          <w:sz w:val="24"/>
          <w:vertAlign w:val="superscript"/>
        </w:rPr>
        <w:footnoteReference w:id="22"/>
      </w:r>
      <w:r>
        <w:rPr>
          <w:rFonts w:cs="Times New Roman" w:ascii="Times New Roman" w:hAnsi="Times New Roman"/>
          <w:sz w:val="24"/>
          <w:color w:val="181717"/>
        </w:rPr>
        <w:t xml:space="preserve"> Only the life built upon the solid foundation of submitting to and actually doing God’s will can withstand the floods of affliction, when the storms of life inevitably come.</w:t>
      </w:r>
    </w:p>
    <w:p>
      <w:pPr>
        <w:rPr>
          <w:rFonts w:cs="Times New Roman" w:ascii="Times New Roman" w:hAnsi="Times New Roman"/>
        </w:rPr>
        <w:jc w:val="both"/>
        <w:ind w:right="783"/>
        <w:spacing w:after="2" w:line="288" w:lineRule="auto"/>
      </w:pPr>
    </w:p>
    <w:p>
      <w:pPr>
        <w:rPr>
          <w:rFonts w:cs="Times New Roman" w:ascii="Times New Roman" w:hAnsi="Times New Roman"/>
        </w:rPr>
        <w:jc w:val="both"/>
        <w:ind w:right="783"/>
        <w:spacing w:after="11" w:line="288" w:lineRule="auto"/>
      </w:pPr>
      <w:r>
        <w:rPr>
          <w:rFonts w:cs="Times New Roman" w:ascii="Times New Roman" w:hAnsi="Times New Roman"/>
          <w:sz w:val="24"/>
          <w:color w:val="181717"/>
        </w:rPr>
        <w:t xml:space="preserve">This surrender does not eliminate the struggle but reframes it as part of a larger spiritual narrative, where you become a co-warrior with your Higher Power against the unseen forces of illness. It is a courageous act, requiring humility and faith, and it sets the stage for the radical renovation described in the next chapter.</w:t>
      </w:r>
    </w:p>
    <w:p>
      <w:pPr>
        <w:rPr>
          <w:rFonts w:cs="Times New Roman" w:ascii="Times New Roman" w:hAnsi="Times New Roman"/>
        </w:rPr>
        <w:jc w:val="both"/>
        <w:ind w:right="783"/>
        <w:spacing w:after="11" w:line="288" w:lineRule="auto"/>
      </w:pPr>
    </w:p>
    <w:p>
      <w:pPr>
        <w:rPr>
          <w:rFonts w:cs="Helvetica" w:ascii="Helvetica" w:hAnsi="Helvetica"/>
        </w:rPr>
        <w:jc w:val="left"/>
        <w:ind w:right="720"/>
        <w:keepNext/>
        <w:spacing w:before="200" w:line="276" w:lineRule="auto"/>
      </w:pPr>
      <w:r>
        <w:rPr>
          <w:rFonts w:cs="Helvetica" w:ascii="Helvetica" w:hAnsi="Helvetica"/>
          <w:sz w:val="26"/>
          <w:b w:val="1"/>
          <w:color w:val="4D7FBD"/>
        </w:rPr>
        <w:t xml:space="preserve">THE PHYSIOLOGY OF ATTEMPTS TO CONTROL</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Understanding what happens physiologically when you try to control everything helps explain why surrender works. Robert's experience of crushing depression during his control attempts wasn't just psychological—it was profoundly physical.</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When you perceive a threat and try to control the outcome, your sympathetic nervous system activates: heart rate increases, blood pressure rises, stress hormones flood the bloodstream, muscles tense, digestion slows, and immune function suppresses. This is the fight-or-flight response that is adaptive for short-term physical threats, but devastating when chronically activated. The problem is that attempts to control uncontrollable situations keep the sympathetic nervous system perpetually activated.</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The parasympathetic nervous system—which activates rest, digestion, healing, and calm—cannot engage when the sympathetic system dominates. You cannot simultaneously be in fight-or-flight and rest-and-digest. They're neurologically incompatible.</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This is where surrender becomes physiologically powerful. When Robert prayed “I surrender this to You,” he was effectively telling his nervous system: “I am not alone in facing this threat. Someone stronger is handling it.” This activated his parasympathetic nervous system, causing his heart rate to decrease, his blood pressure to normalize, and his cortisol levels to drop. His body could finally rest, which undoubtedly helped the conditions causing his chronic pain.</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Research on the relaxation response, pioneered by Dr. Herbert Benson at Harvard, shows that practices inducing parasympathetic activation, such as prayer focused on trust and surrender, produce measurable health benefits. The resulting lower blood pressure, improved immune function, reduced chronic pain, better sleep, and decreased anxiety and depression aren't placebo effects; they are physiological realities of surrendering control.</w:t>
      </w:r>
      <w:r>
        <w:rPr>
          <w:rFonts w:cs="Palatino" w:ascii="Palatino" w:hAnsi="Palatino"/>
          <w:sz w:val="24"/>
          <w:vertAlign w:val="superscript"/>
        </w:rPr>
        <w:t xml:space="preserve">23</w:t>
      </w:r>
    </w:p>
    <w:p>
      <w:pPr>
        <w:rPr>
          <w:rFonts w:cs="Helvetica" w:ascii="Helvetica" w:hAnsi="Helvetica"/>
        </w:rPr>
        <w:jc w:val="left"/>
        <w:ind w:right="720"/>
        <w:spacing w:after="200" w:line="276" w:lineRule="auto"/>
      </w:pPr>
    </w:p>
    <w:p>
      <w:pPr>
        <w:rPr>
          <w:rFonts w:cs="Helvetica" w:ascii="Helvetica" w:hAnsi="Helvetica"/>
        </w:rPr>
        <w:jc w:val="left"/>
        <w:ind w:right="720"/>
        <w:keepNext/>
        <w:spacing w:line="276" w:lineRule="auto"/>
      </w:pPr>
      <w:r>
        <w:rPr>
          <w:rFonts w:cs="Helvetica" w:ascii="Helvetica" w:hAnsi="Helvetica"/>
          <w:sz w:val="28"/>
          <w:b w:val="1"/>
          <w:color w:val="4D7FBD"/>
        </w:rPr>
        <w:t xml:space="preserve">THE NEUROBIOLOGY OF TRUST AND SURRENDER</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Neuroscience research helps explain why surrender works. When people engage in spiritual surrender practices, particularly meditation or prayer focused on yielding control to a Higher Power, several neural changes occur.</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First, studies show that the “trust hormone,” oxytocin is released during prayer and meditation practices that involve connection with God. Oxytocin promotes bonding, reduces fear and anxiety, and counteracts the stress hormone cortisol.</w:t>
      </w:r>
      <w:r>
        <w:rPr>
          <w:rFonts w:cs="Palatino" w:ascii="Palatino" w:hAnsi="Palatino"/>
          <w:sz w:val="24"/>
          <w:vertAlign w:val="superscript"/>
        </w:rPr>
        <w:t xml:space="preserve">24</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Next, the vagus nerve is the primary pathway of the parasympathetic nervous system that counteracts the fight-or-flight sympathetic system. Research shows that contemplative spiritual practices increase vagal tone, improving heart rate variability (HRV) and promoting physiological calm. Evidence from many studies show that improvements in HRV, in turn, correlate with benefits in physical health, mental health, and stress resilience. Studies show HRV increases within weeks of beginning a daily prayer practice, indicating better physiological stress regulation.</w:t>
      </w:r>
      <w:r>
        <w:rPr>
          <w:rFonts w:cs="Palatino" w:ascii="Palatino" w:hAnsi="Palatino"/>
          <w:sz w:val="24"/>
          <w:vertAlign w:val="superscript"/>
        </w:rPr>
        <w:t xml:space="preserve">25</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Also, chronic anxiety and depression dysregulate the hypothalamic-pituitary-adrenal (HPA) axis, your body’s built-in stress alarm system, leading to excessive cortisol production. Studies on meditation and prayer show improved HPA axis functioning, with lower baseline cortisol and better cortisol awakening response that translates to less chronic physiological stress.</w:t>
      </w:r>
      <w:r>
        <w:rPr>
          <w:rFonts w:cs="Palatino" w:ascii="Palatino" w:hAnsi="Palatino"/>
          <w:sz w:val="24"/>
          <w:vertAlign w:val="superscript"/>
        </w:rPr>
        <w:t xml:space="preserve">26</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Likewise, brain imaging studies show that spiritual surrender practices activate the dorsolateral prefrontal cortex, the region responsible for executive control and emotional regulation. This activation allows for better top-down regulation of the amygdala, reducing fear responses.</w:t>
      </w:r>
      <w:r>
        <w:rPr>
          <w:rFonts w:cs="Palatino" w:ascii="Palatino" w:hAnsi="Palatino"/>
          <w:sz w:val="24"/>
          <w:vertAlign w:val="superscript"/>
        </w:rPr>
        <w:t xml:space="preserve">27</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These neurobiological changes from spiritual submission practices aren't just temporary. Longitudinal studies show that regular prayer and meditation focused on trust and surrender produce lasting structural changes in the brain. One study using diffusion tensor imaging found that eight weeks of daily contemplative prayer practice led to increased white matter integrity in pathways connecting the prefrontal cortex to the amygdala, literally strengthening the neural connections that allow rational thought to modulate fear responses.</w:t>
      </w:r>
      <w:r>
        <w:rPr>
          <w:rFonts w:cs="Palatino" w:ascii="Palatino" w:hAnsi="Palatino"/>
          <w:sz w:val="24"/>
          <w:vertAlign w:val="superscript"/>
        </w:rPr>
        <w:t xml:space="preserve">28</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Brain imaging studies using functional MRI during prayer states reveal something even more intriguing: when people pray prayers of surrender (“Your will, not mine”), different neural networks activate compared to petitionary prayer (“Please give me what I want”). Surrender prayer activates regions associated with trust, social bonding, and letting go, while petitionary prayer activates regions associated with desire, planning, and goal-pursuit. The former produces calm, while the latter can paradoxically increase anxiety if the petition seems unanswered.</w:t>
      </w:r>
      <w:r>
        <w:rPr>
          <w:rFonts w:cs="Palatino" w:ascii="Palatino" w:hAnsi="Palatino"/>
          <w:sz w:val="24"/>
          <w:vertAlign w:val="superscript"/>
        </w:rPr>
        <w:t xml:space="preserve">29</w:t>
      </w:r>
    </w:p>
    <w:p>
      <w:pPr>
        <w:rPr>
          <w:rFonts w:cs="Helvetica" w:ascii="Helvetica" w:hAnsi="Helvetica"/>
        </w:rPr>
        <w:jc w:val="left"/>
        <w:ind w:right="720"/>
        <w:keepNext/>
        <w:spacing w:before="200" w:line="276" w:lineRule="auto"/>
      </w:pPr>
      <w:r>
        <w:rPr>
          <w:rFonts w:cs="Helvetica" w:ascii="Helvetica" w:hAnsi="Helvetica"/>
          <w:sz w:val="28"/>
          <w:b w:val="1"/>
          <w:color w:val="4D7FBD"/>
        </w:rPr>
        <w:t xml:space="preserve">COLLABORATIVE RELIGIOUS COPING: THE RESEARCH EVIDENCE</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Kenneth Pargament's extensive research distinguishes three styles of religious coping with stress.</w:t>
      </w:r>
      <w:r>
        <w:rPr>
          <w:rFonts w:cs="Palatino" w:ascii="Palatino" w:hAnsi="Palatino"/>
          <w:sz w:val="24"/>
          <w:vertAlign w:val="superscript"/>
        </w:rPr>
        <w:t xml:space="preserve">30</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First, the Deferring Style describes when a person passively waits for God to solve the problem without taking any action themselves, essentially saying, “God will handle it, so I don't need to do anything.”</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Second is the Self-Directed Style in which one handles problems independently without involving God, essentially saying, “God helps those who help themselves.”</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The final style that has been shown to produce the best outcomes is the Collaborative Style, in which a person works in partnership with God, taking responsible action while trusting God with outcomes.  Their mantra is “I do my part and God does His part.”</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A meta-analysis of 49 studies with over 16,000 participants found collaborative coping associated with lower depression and anxiety. By contrast, deferring coping was associated with higher depression and worse outcomes while self-directed coping showed no consistent benefit. Collaborative coping works best because it maintains agency (you're still acting) while reducing the burden of sole responsibility (God is involved). It aligns with Step 3's teaching that surrender doesn't mean passivity, but rather, trusting God with outcomes while taking responsible action.</w:t>
      </w:r>
      <w:r>
        <w:rPr>
          <w:rFonts w:cs="Palatino" w:ascii="Palatino" w:hAnsi="Palatino"/>
          <w:sz w:val="24"/>
          <w:vertAlign w:val="superscript"/>
        </w:rPr>
        <w:t xml:space="preserve">31</w:t>
      </w:r>
    </w:p>
    <w:p>
      <w:pPr>
        <w:rPr>
          <w:rFonts w:cs="Helvetica" w:ascii="Helvetica" w:hAnsi="Helvetica"/>
        </w:rPr>
        <w:jc w:val="left"/>
        <w:ind w:right="720"/>
        <w:keepNext/>
        <w:spacing w:before="200" w:line="276" w:lineRule="auto"/>
      </w:pPr>
      <w:r>
        <w:rPr>
          <w:rFonts w:cs="Helvetica" w:ascii="Helvetica" w:hAnsi="Helvetica"/>
          <w:sz w:val="28"/>
          <w:b w:val="1"/>
          <w:color w:val="4D7FBD"/>
        </w:rPr>
        <w:t xml:space="preserve">HOW TO WORK STEP 3</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Working Step 3 requires both a decision and daily practice. Here's how:</w:t>
      </w:r>
    </w:p>
    <w:p>
      <w:pPr>
        <w:rPr>
          <w:rFonts w:cs="Times New Roman" w:ascii="Times New Roman" w:hAnsi="Times New Roman"/>
        </w:rPr>
        <w:jc w:val="left"/>
        <w:ind w:right="720"/>
        <w:spacing w:after="120" w:line="276" w:lineRule="auto"/>
      </w:pPr>
      <w:r>
        <w:rPr>
          <w:rFonts w:cs="Times New Roman" w:ascii="Times New Roman" w:hAnsi="Times New Roman"/>
          <w:sz w:val="24"/>
          <w:b w:val="1"/>
          <w:color w:val="000000"/>
        </w:rPr>
        <w:t xml:space="preserve">1. Make the Decision</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Step 3 begins with a conscious choice to surrender your will and your life to God’s care. This isn’t feeling-based. In fact, you may not feel ready to let go and trust, but make the decision anyway. Say it out loud: “God, I surrender control to You.”</w:t>
      </w:r>
    </w:p>
    <w:p>
      <w:pPr>
        <w:rPr>
          <w:rFonts w:cs="Times New Roman" w:ascii="Times New Roman" w:hAnsi="Times New Roman"/>
        </w:rPr>
        <w:jc w:val="left"/>
        <w:ind w:right="720"/>
        <w:spacing w:after="120" w:line="276" w:lineRule="auto"/>
      </w:pPr>
      <w:r>
        <w:rPr>
          <w:rFonts w:cs="Times New Roman" w:ascii="Times New Roman" w:hAnsi="Times New Roman"/>
          <w:sz w:val="24"/>
          <w:b w:val="1"/>
          <w:color w:val="000000"/>
        </w:rPr>
        <w:t xml:space="preserve">2. Identify Area of Attempted Control and What You’re Surrendering</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Be specific: for example, do not say, “I worry about everything,” but “I obsessively check my daughter’s location on her phone because I’m terrified something will happen to her.” </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Then explore consequences of control attempts: “How's that working? Is my daughter safer? Is my anxiety lower? How does it affect my relationship with her?” Usually the answer is it's not working, because the harder we try to control, the more anxious we become. That paradox is the doorway into surrender.</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Consider Robert, whose chronic pain had him constantly seeking the next treatment, the perfect doctor, the cure that would finally work. His life revolved around controlling his pain. In Step 3, he surrendered: “God, I surrender whether this pain ever goes away. I will do what I can—take medication, do physical therapy, practice pain management techniques—but I surrender the outcome. Whether I’m healed or learn to live with pain, I trust You.” That surrender didn’t cure Robert’s pain, but it freed him from the tyranny of constantly chasing a cure. He could live his life despite pain, rather than putting it on hold until pain ended. Paradoxically, his pain decreased when he stopped making it his god.</w:t>
      </w:r>
    </w:p>
    <w:p>
      <w:pPr>
        <w:rPr>
          <w:rFonts w:cs="Times New Roman" w:ascii="Times New Roman" w:hAnsi="Times New Roman"/>
        </w:rPr>
        <w:jc w:val="left"/>
        <w:ind w:right="720"/>
        <w:spacing w:after="120" w:line="276" w:lineRule="auto"/>
      </w:pPr>
      <w:r>
        <w:rPr>
          <w:rFonts w:cs="Times New Roman" w:ascii="Times New Roman" w:hAnsi="Times New Roman"/>
          <w:sz w:val="24"/>
          <w:b w:val="1"/>
          <w:color w:val="000000"/>
        </w:rPr>
        <w:t xml:space="preserve">3. Practice Daily Surrender</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Surrender isn’t once-and-done. It’s a daily, sometimes moment-by-moment, practice. </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Using the example above, what if instead of trying to control your daughter's safety, you entrusted her to God's care? You'd still take reasonable precautions, but you'd release the obsessive checking. Pray something like, “God, I give You my daughter's safety. I cannot control every danger she might face. I trust You to watch over her. Not my will, but Yours.”</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Pray the surrender prayer at the end of this chapter daily until it becomes natural, and then keep praying it whenever control slips back into your grip. Some patients benefit from symbolic physical gestures as well, such as writing the worry on paper, then burning it or tearing it up while praying.</w:t>
      </w:r>
    </w:p>
    <w:p>
      <w:pPr>
        <w:rPr>
          <w:rFonts w:cs="Times New Roman" w:ascii="Times New Roman" w:hAnsi="Times New Roman"/>
        </w:rPr>
        <w:jc w:val="left"/>
        <w:ind w:right="720"/>
        <w:spacing w:after="120" w:line="276" w:lineRule="auto"/>
      </w:pPr>
      <w:r>
        <w:rPr>
          <w:rFonts w:cs="Times New Roman" w:ascii="Times New Roman" w:hAnsi="Times New Roman"/>
          <w:sz w:val="24"/>
          <w:b w:val="1"/>
          <w:color w:val="000000"/>
        </w:rPr>
        <w:t xml:space="preserve">4. Take Responsible Action, Then Release the Outcome</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This is collaborative surrender. Do what you can and trust God with what you can’t. Take your medication, attend therapy, practice healthy habits, pursue treatment, but then release whether it works. Your job is obedience and faithful action. God’s job is results.</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Ask, “What's the worst that could happen if I surrendered this to God?”</w:t>
      </w:r>
    </w:p>
    <w:p>
      <w:pPr>
        <w:rPr>
          <w:rFonts w:cs="Times New Roman" w:ascii="Times New Roman" w:hAnsi="Times New Roman"/>
        </w:rPr>
        <w:jc w:val="left"/>
        <w:ind w:right="720"/>
        <w:spacing w:after="120" w:line="276" w:lineRule="auto"/>
      </w:pPr>
      <w:r>
        <w:rPr>
          <w:rFonts w:cs="Times New Roman" w:ascii="Times New Roman" w:hAnsi="Times New Roman"/>
          <w:sz w:val="24"/>
          <w:b w:val="1"/>
          <w:color w:val="000000"/>
        </w:rPr>
        <w:t xml:space="preserve">5. When You Take Control Back</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You will take control back, but that’s not failure—it’s a normal part of the process. Learn to recognize the signs:</w:t>
      </w:r>
    </w:p>
    <w:p>
      <w:pPr>
        <w:numPr>
          <w:ilvl w:val="0"/>
          <w:numId w:val="1"/>
        </w:numPr>
        <w:rPr>
          <w:rFonts w:cs="Helvetica" w:ascii="Helvetica" w:hAnsi="Helvetica"/>
        </w:rPr>
        <w:jc w:val="left"/>
        <w:spacing w:line="276" w:lineRule="auto"/>
      </w:pPr>
      <w:r>
        <w:rPr>
          <w:rFonts w:cs="Helvetica" w:ascii="Helvetica" w:hAnsi="Helvetica"/>
          <w:sz w:val="24"/>
        </w:rPr>
      </w:r>
      <w:r>
        <w:rPr>
          <w:rFonts w:cs="Times New Roman" w:ascii="Times New Roman" w:hAnsi="Times New Roman"/>
          <w:sz w:val="24"/>
          <w:color w:val="000000"/>
        </w:rPr>
        <w:t xml:space="preserve">Your anxiety spikes about outcomes you cannot influence.</w:t>
      </w:r>
    </w:p>
    <w:p>
      <w:pPr>
        <w:numPr>
          <w:ilvl w:val="0"/>
          <w:numId w:val="1"/>
        </w:numPr>
        <w:rPr>
          <w:rFonts w:cs="Helvetica" w:ascii="Helvetica" w:hAnsi="Helvetica"/>
        </w:rPr>
        <w:jc w:val="left"/>
        <w:spacing w:line="276" w:lineRule="auto"/>
      </w:pPr>
      <w:r>
        <w:rPr>
          <w:rFonts w:cs="Helvetica" w:ascii="Helvetica" w:hAnsi="Helvetica"/>
          <w:sz w:val="24"/>
        </w:rPr>
      </w:r>
      <w:r>
        <w:rPr>
          <w:rFonts w:cs="Times New Roman" w:ascii="Times New Roman" w:hAnsi="Times New Roman"/>
          <w:sz w:val="24"/>
          <w:color w:val="000000"/>
        </w:rPr>
        <w:t xml:space="preserve">You obsessively attempt to problem-solve </w:t>
      </w:r>
    </w:p>
    <w:p>
      <w:pPr>
        <w:numPr>
          <w:ilvl w:val="0"/>
          <w:numId w:val="1"/>
        </w:numPr>
        <w:rPr>
          <w:rFonts w:cs="Helvetica" w:ascii="Helvetica" w:hAnsi="Helvetica"/>
        </w:rPr>
        <w:jc w:val="left"/>
        <w:spacing w:line="276" w:lineRule="auto"/>
      </w:pPr>
      <w:r>
        <w:rPr>
          <w:rFonts w:cs="Helvetica" w:ascii="Helvetica" w:hAnsi="Helvetica"/>
          <w:sz w:val="24"/>
        </w:rPr>
      </w:r>
      <w:r>
        <w:rPr>
          <w:rFonts w:cs="Times New Roman" w:ascii="Times New Roman" w:hAnsi="Times New Roman"/>
          <w:sz w:val="24"/>
          <w:color w:val="000000"/>
        </w:rPr>
        <w:t xml:space="preserve">You micromanage situations or people.</w:t>
      </w:r>
    </w:p>
    <w:p>
      <w:pPr>
        <w:numPr>
          <w:ilvl w:val="0"/>
          <w:numId w:val="1"/>
        </w:numPr>
        <w:rPr>
          <w:rFonts w:cs="Helvetica" w:ascii="Helvetica" w:hAnsi="Helvetica"/>
        </w:rPr>
        <w:jc w:val="left"/>
        <w:spacing w:line="276" w:lineRule="auto"/>
      </w:pPr>
      <w:r>
        <w:rPr>
          <w:rFonts w:cs="Helvetica" w:ascii="Helvetica" w:hAnsi="Helvetica"/>
          <w:sz w:val="24"/>
        </w:rPr>
      </w:r>
      <w:r>
        <w:rPr>
          <w:rFonts w:cs="Times New Roman" w:ascii="Times New Roman" w:hAnsi="Times New Roman"/>
          <w:sz w:val="24"/>
          <w:color w:val="000000"/>
        </w:rPr>
        <w:t xml:space="preserve">You lose sleep over things you cannot change.</w:t>
      </w:r>
    </w:p>
    <w:p>
      <w:pPr>
        <w:numPr>
          <w:ilvl w:val="0"/>
          <w:numId w:val="1"/>
        </w:numPr>
        <w:rPr>
          <w:rFonts w:cs="Helvetica" w:ascii="Helvetica" w:hAnsi="Helvetica"/>
        </w:rPr>
        <w:jc w:val="left"/>
        <w:spacing w:line="276" w:lineRule="auto"/>
      </w:pPr>
      <w:r>
        <w:rPr>
          <w:rFonts w:cs="Helvetica" w:ascii="Helvetica" w:hAnsi="Helvetica"/>
          <w:sz w:val="24"/>
        </w:rPr>
      </w:r>
      <w:r>
        <w:rPr>
          <w:rFonts w:cs="Times New Roman" w:ascii="Times New Roman" w:hAnsi="Times New Roman"/>
          <w:sz w:val="24"/>
          <w:color w:val="000000"/>
        </w:rPr>
        <w:t xml:space="preserve">You stop praying and started just worrying instead.</w:t>
      </w:r>
    </w:p>
    <w:p>
      <w:pPr>
        <w:rPr>
          <w:rFonts w:cs="Helvetica" w:ascii="Helvetica" w:hAnsi="Helvetica"/>
        </w:rPr>
        <w:jc w:val="left"/>
        <w:ind w:left="720" w:hanging="720"/>
        <w:spacing w:line="276" w:lineRule="auto"/>
        <w:tabs>
          <w:tab w:val="left" w:pos="220"/>
          <w:tab w:pos="720"/>
          <w:tab w:val="left" w:pos="1133"/>
          <w:tab w:val="left" w:pos="1700"/>
          <w:tab w:val="left" w:pos="2267"/>
          <w:tab w:val="left" w:pos="2834"/>
          <w:tab w:val="left" w:pos="3401"/>
          <w:tab w:val="left" w:pos="3968"/>
          <w:tab w:val="left" w:pos="4535"/>
          <w:tab w:val="left" w:pos="5102"/>
          <w:tab w:val="left" w:pos="5669"/>
          <w:tab w:val="left" w:pos="6236"/>
          <w:tab w:val="left" w:pos="6803"/>
        </w:tabs>
      </w:pP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When you notice these signs, don’t beat yourself up. Self-condemnation is just another form of control—a maladaptive reaction to your failed perfectionism. Instead, notice it without judgment, identify specifically what you’ve reclaimed, and re-surrender immediately: “God, I took this back. I’m giving it to You again. Not my will, but Yours.”Then take whatever concrete action you can, and release the outcome.</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Some people surrender and re-surrender the same issue many times at first. That’s fine. Think of it like learning to ride a bicycle—at first you fall constantly, then less often, and then rarely. And when you do fall, you get back up immediately. Learning to surrender follows the same pattern. The goal is spiritual progress rather than spiritual perfection, exemplified by progressively more consistent surrender and recovering more quickly each time you slip.</w:t>
      </w:r>
    </w:p>
    <w:p>
      <w:pPr>
        <w:rPr>
          <w:rFonts w:cs="Helvetica" w:ascii="Helvetica" w:hAnsi="Helvetica"/>
        </w:rPr>
        <w:jc w:val="left"/>
        <w:ind w:right="720"/>
        <w:spacing w:before="200" w:line="276" w:lineRule="auto"/>
      </w:pPr>
      <w:r>
        <w:rPr>
          <w:rFonts w:cs="Helvetica" w:ascii="Helvetica" w:hAnsi="Helvetica"/>
          <w:sz w:val="28"/>
          <w:b w:val="1"/>
          <w:color w:val="4D7FBD"/>
        </w:rPr>
        <w:t xml:space="preserve">ROBERT'S TRANSFORMATION: TWO YEARS LATER</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When I last spoke with Robert, two years had passed since he first decided to submit to God. The changes were remarkable.</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"My pain isn't gone," he explained. “I still feel depressed sometimes. But it doesn't control me anymore. When they rise up, I immediately pray: God, I trust You with this.”</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His wife told me separately, “It's like I got my husband back. The old Robert was always stressed, always trying to control everything, always uptight. Now he's... peaceful. Present. He can actually relax, and taking that pressure off has reduced both his pain and his depression.”</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"It felt like a weight being lifted," Robert described later. "For the first time, I wasn't carrying the the burdens alone. I'd surrendered and given it to Someone stronger."</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Robert is still unable to work, but he's a different man. His relationships with his wife and children have deepened. He volunteers and does household work as he is able. And he prays—a lot. His pain and depression, while not completely gone, are more manageable. The difference? He's learned to surrender daily what he cannot control.</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This is the fruit of Step 3: not a life without challenges, but a life where challenges are faced with God rather than alone. Not a life without pain or depression, but a life where these problems don’t have final authority. Not a life where you control everything, but a life where you trust the One who actually does.</w:t>
      </w:r>
    </w:p>
    <w:p>
      <w:pPr>
        <w:rPr>
          <w:rFonts w:cs="Helvetica" w:ascii="Helvetica" w:hAnsi="Helvetica"/>
        </w:rPr>
        <w:jc w:val="left"/>
        <w:ind w:right="720"/>
        <w:keepNext/>
        <w:spacing w:before="200" w:line="276" w:lineRule="auto"/>
      </w:pPr>
      <w:r>
        <w:rPr>
          <w:rFonts w:cs="Helvetica" w:ascii="Helvetica" w:hAnsi="Helvetica"/>
          <w:sz w:val="28"/>
          <w:b w:val="1"/>
          <w:color w:val="4D7FBD"/>
        </w:rPr>
        <w:t xml:space="preserve">A PRAYER FOR STEP 3</w:t>
      </w:r>
    </w:p>
    <w:p>
      <w:pPr>
        <w:rPr>
          <w:rFonts w:cs="Helvetica" w:ascii="Helvetica" w:hAnsi="Helvetica"/>
        </w:rPr>
        <w:jc w:val="left"/>
        <w:ind w:right="720"/>
        <w:spacing w:after="200" w:line="276" w:lineRule="auto"/>
      </w:pPr>
      <w:r>
        <w:rPr>
          <w:rFonts w:cs="Helvetica" w:ascii="Helvetica" w:hAnsi="Helvetica"/>
          <w:sz w:val="22"/>
          <w:i w:val="1"/>
          <w:color w:val="000000"/>
        </w:rPr>
        <w:t xml:space="preserve">God, I surrender. I've been trying to control my life, my health, my future, my relationships—and I've failed. I cannot manage what I thought I could manage. I cannot fix what I thought I could fix. I admit defeat in my attempts at self-sufficiency.</w:t>
      </w:r>
    </w:p>
    <w:p>
      <w:pPr>
        <w:rPr>
          <w:rFonts w:cs="Helvetica" w:ascii="Helvetica" w:hAnsi="Helvetica"/>
        </w:rPr>
        <w:jc w:val="left"/>
        <w:ind w:right="720"/>
        <w:spacing w:after="200" w:line="276" w:lineRule="auto"/>
      </w:pPr>
      <w:r>
        <w:rPr>
          <w:rFonts w:cs="Helvetica" w:ascii="Helvetica" w:hAnsi="Helvetica"/>
          <w:sz w:val="22"/>
          <w:i w:val="1"/>
          <w:color w:val="000000"/>
        </w:rPr>
        <w:t xml:space="preserve">Today, I make a decision to surrender my will and my life to Your care. Not because I'm giving up, but because I'm giving over. Not because I'm weak, but because You are strong. Not because I'm defeated, but because I choose to fight in Your strength rather than mine.</w:t>
      </w:r>
    </w:p>
    <w:p>
      <w:pPr>
        <w:rPr>
          <w:rFonts w:cs="Helvetica" w:ascii="Helvetica" w:hAnsi="Helvetica"/>
        </w:rPr>
        <w:jc w:val="left"/>
        <w:ind w:right="720"/>
        <w:spacing w:after="200" w:line="276" w:lineRule="auto"/>
      </w:pPr>
      <w:r>
        <w:rPr>
          <w:rFonts w:cs="Helvetica" w:ascii="Helvetica" w:hAnsi="Helvetica"/>
          <w:sz w:val="22"/>
          <w:i w:val="1"/>
          <w:color w:val="000000"/>
        </w:rPr>
        <w:t xml:space="preserve">I surrender my illness to You. I surrender my anxiety to You. I surrender my attempts to control outcomes to You. I will do my part—take medication, attend therapy, practice healthy habits—but I surrender the results to You.</w:t>
      </w:r>
    </w:p>
    <w:p>
      <w:pPr>
        <w:rPr>
          <w:rFonts w:cs="Helvetica" w:ascii="Helvetica" w:hAnsi="Helvetica"/>
        </w:rPr>
        <w:jc w:val="left"/>
        <w:ind w:right="720"/>
        <w:spacing w:after="200" w:line="276" w:lineRule="auto"/>
      </w:pPr>
      <w:r>
        <w:rPr>
          <w:rFonts w:cs="Helvetica" w:ascii="Helvetica" w:hAnsi="Helvetica"/>
          <w:sz w:val="22"/>
          <w:i w:val="1"/>
          <w:color w:val="000000"/>
        </w:rPr>
        <w:t xml:space="preserve">Help me to trust You when I cannot see the way forward. Help me to rest in Your care when I want to seize control again. Remind me daily that You are God and I am not. Teach me the freedom that comes through surrender.</w:t>
      </w:r>
    </w:p>
    <w:p>
      <w:pPr>
        <w:rPr>
          <w:rFonts w:cs="Helvetica" w:ascii="Helvetica" w:hAnsi="Helvetica"/>
        </w:rPr>
        <w:jc w:val="left"/>
        <w:ind w:right="720"/>
        <w:spacing w:after="200" w:line="276" w:lineRule="auto"/>
      </w:pPr>
      <w:r>
        <w:rPr>
          <w:rFonts w:cs="Helvetica" w:ascii="Helvetica" w:hAnsi="Helvetica"/>
          <w:sz w:val="22"/>
          <w:i w:val="1"/>
          <w:color w:val="000000"/>
        </w:rPr>
        <w:t xml:space="preserve">I put on Your shoes of peace everyday. I reject the lies that I am unworthy, unredeemable, or beyond Your help. I claim my identity as Your beloved child, fully accepted by grace.</w:t>
      </w:r>
    </w:p>
    <w:p>
      <w:pPr>
        <w:rPr>
          <w:rFonts w:cs="Helvetica" w:ascii="Helvetica" w:hAnsi="Helvetica"/>
        </w:rPr>
        <w:jc w:val="left"/>
        <w:ind w:right="720"/>
        <w:spacing w:after="200" w:line="276" w:lineRule="auto"/>
      </w:pPr>
      <w:r>
        <w:rPr>
          <w:rFonts w:cs="Helvetica" w:ascii="Helvetica" w:hAnsi="Helvetica"/>
          <w:sz w:val="22"/>
          <w:i w:val="1"/>
          <w:color w:val="000000"/>
        </w:rPr>
        <w:t xml:space="preserve">Not my will, but Yours. Today and every day.</w:t>
      </w:r>
    </w:p>
    <w:p>
      <w:pPr>
        <w:rPr>
          <w:rFonts w:cs="Helvetica" w:ascii="Helvetica" w:hAnsi="Helvetica"/>
        </w:rPr>
        <w:jc w:val="left"/>
        <w:ind w:right="720"/>
        <w:spacing w:after="200" w:line="276" w:lineRule="auto"/>
      </w:pPr>
      <w:r>
        <w:rPr>
          <w:rFonts w:cs="Helvetica" w:ascii="Helvetica" w:hAnsi="Helvetica"/>
          <w:sz w:val="22"/>
          <w:i w:val="1"/>
          <w:color w:val="000000"/>
        </w:rPr>
        <w:t xml:space="preserve">Amen.</w:t>
      </w:r>
    </w:p>
    <w:p>
      <w:pPr>
        <w:rPr>
          <w:rFonts w:cs="Helvetica" w:ascii="Helvetica" w:hAnsi="Helvetica"/>
        </w:rPr>
        <w:jc w:val="left"/>
        <w:ind w:right="720"/>
        <w:keepNext/>
        <w:spacing w:before="200" w:line="276" w:lineRule="auto"/>
      </w:pPr>
      <w:r>
        <w:rPr>
          <w:rFonts w:cs="Helvetica" w:ascii="Helvetica" w:hAnsi="Helvetica"/>
          <w:sz w:val="28"/>
          <w:b w:val="1"/>
          <w:color w:val="4D7FBD"/>
        </w:rPr>
        <w:t xml:space="preserve">SCRIPTURE TO MEMORIZE</w:t>
      </w:r>
    </w:p>
    <w:p>
      <w:pPr>
        <w:rPr>
          <w:rFonts w:cs="Helvetica" w:ascii="Helvetica" w:hAnsi="Helvetica"/>
        </w:rPr>
        <w:jc w:val="left"/>
        <w:ind w:right="720"/>
        <w:spacing w:after="200" w:line="276" w:lineRule="auto"/>
      </w:pPr>
      <w:r>
        <w:rPr>
          <w:rFonts w:cs="Helvetica" w:ascii="Helvetica" w:hAnsi="Helvetica"/>
          <w:sz w:val="22"/>
          <w:i w:val="1"/>
          <w:color w:val="000000"/>
        </w:rPr>
        <w:t xml:space="preserve">"Trust in the Lord with all your heart and lean not on your own understanding; in all your ways submit to him, and he will make your paths straight."</w:t>
        <w:br/>
      </w:r>
      <w:r>
        <w:rPr>
          <w:rFonts w:cs="Helvetica" w:ascii="Helvetica" w:hAnsi="Helvetica"/>
          <w:sz w:val="22"/>
          <w:color w:val="000000"/>
        </w:rPr>
        <w:t xml:space="preserve">—Proverbs 3:5-6 (NIV)</w:t>
      </w:r>
    </w:p>
    <w:p>
      <w:pPr>
        <w:rPr>
          <w:rFonts w:cs="Helvetica" w:ascii="Helvetica" w:hAnsi="Helvetica"/>
        </w:rPr>
        <w:jc w:val="left"/>
        <w:ind w:right="720"/>
        <w:keepNext/>
        <w:spacing w:before="200" w:line="276" w:lineRule="auto"/>
      </w:pPr>
      <w:r>
        <w:rPr>
          <w:rFonts w:cs="Helvetica" w:ascii="Helvetica" w:hAnsi="Helvetica"/>
          <w:sz w:val="28"/>
          <w:b w:val="1"/>
          <w:color w:val="4D7FBD"/>
        </w:rPr>
        <w:t xml:space="preserve">REFLECTION QUESTIONS</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1. On a scale of 1-10, how much do I try to control outcomes in my life? What specific situations trigger my need for control?</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2. What is the difference between surrender and resignation? Am I surrendering (trusting God while taking action) or resigning (giving up in despair)?</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3. What specifically do I need to surrender to God today? My health? My relationships? My future? My past? My reputation?</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4. How well is my current strategy of self-control working? Is trying to control everything making my life better or worse?</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5. What would it feel like to release control to God? What's the worst that could happen? What's the best that could happen?</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6. Am I practicing collaborative surrender—doing my part while trusting God with outcomes—or am I trying to do everything myself?</w:t>
      </w:r>
    </w:p>
    <w:p>
      <w:pPr>
        <w:rPr>
          <w:rFonts w:cs="Times New Roman" w:ascii="Times New Roman" w:hAnsi="Times New Roman"/>
        </w:rPr>
        <w:jc w:val="left"/>
        <w:ind w:right="720"/>
        <w:spacing w:after="200" w:line="276" w:lineRule="auto"/>
      </w:pPr>
      <w:r>
        <w:rPr>
          <w:rFonts w:cs="Times New Roman" w:ascii="Times New Roman" w:hAnsi="Times New Roman"/>
          <w:sz w:val="24"/>
          <w:color w:val="000000"/>
        </w:rPr>
        <w:t xml:space="preserve">7. What evidence do I see that Step 3 is working in my life? Less anxiety? More peace? Greater trust? Better sleep?</w:t>
      </w:r>
    </w:p>
    <w:p>
      <w:pPr>
        <w:rPr>
          <w:rFonts w:cs="Palatino" w:ascii="Palatino" w:hAnsi="Palatino"/>
        </w:rPr>
        <w:jc w:val="left"/>
        <w:spacing w:before="400" w:after="200"/>
      </w:pPr>
      <w:r>
        <w:rPr>
          <w:rFonts w:cs="Palatino" w:ascii="Palatino" w:hAnsi="Palatino"/>
          <w:sz w:val="24"/>
          <w:b w:val="1"/>
        </w:rPr>
        <w:t xml:space="preserve">ENDNOTES</w:t>
      </w:r>
    </w:p>
    <w:p>
      <w:pPr>
        <w:rPr>
          <w:rFonts w:cs="Palatino" w:ascii="Palatino" w:hAnsi="Palatino"/>
        </w:rPr>
        <w:jc w:val="left"/>
        <w:spacing w:after="100"/>
      </w:pPr>
      <w:r>
        <w:rPr>
          <w:rFonts w:cs="Palatino" w:ascii="Palatino" w:hAnsi="Palatino"/>
          <w:sz w:val="24"/>
          <w:vertAlign w:val="superscript"/>
        </w:rPr>
        <w:t xml:space="preserve">1</w:t>
      </w:r>
      <w:r>
        <w:rPr>
          <w:rFonts w:cs="Palatino" w:ascii="Palatino" w:hAnsi="Palatino"/>
          <w:sz w:val="24"/>
        </w:rPr>
        <w:t xml:space="preserve"> 1 John 2:16</w:t>
      </w:r>
    </w:p>
    <w:p>
      <w:pPr>
        <w:rPr>
          <w:rFonts w:cs="Palatino" w:ascii="Palatino" w:hAnsi="Palatino"/>
        </w:rPr>
        <w:jc w:val="left"/>
        <w:spacing w:after="100"/>
      </w:pPr>
      <w:r>
        <w:rPr>
          <w:rFonts w:cs="Palatino" w:ascii="Palatino" w:hAnsi="Palatino"/>
          <w:sz w:val="24"/>
          <w:vertAlign w:val="superscript"/>
        </w:rPr>
        <w:t xml:space="preserve">2</w:t>
      </w:r>
      <w:r>
        <w:rPr>
          <w:rFonts w:cs="Palatino" w:ascii="Palatino" w:hAnsi="Palatino"/>
          <w:sz w:val="24"/>
        </w:rPr>
        <w:t xml:space="preserve"> Matthew 22:34–40; Mark 12:28–31; Luke 10:25–28</w:t>
      </w:r>
    </w:p>
    <w:p>
      <w:pPr>
        <w:rPr>
          <w:rFonts w:cs="Palatino" w:ascii="Palatino" w:hAnsi="Palatino"/>
        </w:rPr>
        <w:jc w:val="left"/>
        <w:spacing w:after="100"/>
      </w:pPr>
      <w:r>
        <w:rPr>
          <w:rFonts w:cs="Palatino" w:ascii="Palatino" w:hAnsi="Palatino"/>
          <w:sz w:val="24"/>
          <w:vertAlign w:val="superscript"/>
        </w:rPr>
        <w:t xml:space="preserve">3</w:t>
      </w:r>
      <w:r>
        <w:rPr>
          <w:rFonts w:cs="Palatino" w:ascii="Palatino" w:hAnsi="Palatino"/>
          <w:sz w:val="24"/>
        </w:rPr>
        <w:t xml:space="preserve"> 1 Kings 8:58</w:t>
      </w:r>
    </w:p>
    <w:p>
      <w:pPr>
        <w:rPr>
          <w:rFonts w:cs="Palatino" w:ascii="Palatino" w:hAnsi="Palatino"/>
        </w:rPr>
        <w:jc w:val="left"/>
        <w:spacing w:after="100"/>
      </w:pPr>
      <w:r>
        <w:rPr>
          <w:rFonts w:cs="Palatino" w:ascii="Palatino" w:hAnsi="Palatino"/>
          <w:sz w:val="24"/>
          <w:vertAlign w:val="superscript"/>
        </w:rPr>
        <w:t xml:space="preserve">4</w:t>
      </w:r>
      <w:r>
        <w:rPr>
          <w:rFonts w:cs="Palatino" w:ascii="Palatino" w:hAnsi="Palatino"/>
          <w:sz w:val="24"/>
        </w:rPr>
        <w:t xml:space="preserve"> Exodus 20:3 (KJV)</w:t>
      </w:r>
    </w:p>
    <w:p>
      <w:pPr>
        <w:rPr>
          <w:rFonts w:cs="Palatino" w:ascii="Palatino" w:hAnsi="Palatino"/>
        </w:rPr>
        <w:jc w:val="left"/>
        <w:spacing w:after="100"/>
      </w:pPr>
      <w:r>
        <w:rPr>
          <w:rFonts w:cs="Palatino" w:ascii="Palatino" w:hAnsi="Palatino"/>
          <w:sz w:val="24"/>
          <w:vertAlign w:val="superscript"/>
        </w:rPr>
        <w:t xml:space="preserve">5</w:t>
      </w:r>
      <w:r>
        <w:rPr>
          <w:rFonts w:cs="Palatino" w:ascii="Palatino" w:hAnsi="Palatino"/>
          <w:sz w:val="24"/>
        </w:rPr>
        <w:t xml:space="preserve"> Matthew 16:24</w:t>
      </w:r>
    </w:p>
    <w:p>
      <w:pPr>
        <w:rPr>
          <w:rFonts w:cs="Palatino" w:ascii="Palatino" w:hAnsi="Palatino"/>
        </w:rPr>
        <w:jc w:val="left"/>
        <w:spacing w:after="100"/>
      </w:pPr>
      <w:r>
        <w:rPr>
          <w:rFonts w:cs="Palatino" w:ascii="Palatino" w:hAnsi="Palatino"/>
          <w:sz w:val="24"/>
          <w:vertAlign w:val="superscript"/>
        </w:rPr>
        <w:t xml:space="preserve">6</w:t>
      </w:r>
      <w:r>
        <w:rPr>
          <w:rFonts w:cs="Palatino" w:ascii="Palatino" w:hAnsi="Palatino"/>
          <w:sz w:val="24"/>
        </w:rPr>
        <w:t xml:space="preserve"> Luke 22:42 (NLT)</w:t>
      </w:r>
    </w:p>
    <w:p>
      <w:pPr>
        <w:rPr>
          <w:rFonts w:cs="Palatino" w:ascii="Palatino" w:hAnsi="Palatino"/>
        </w:rPr>
        <w:jc w:val="left"/>
        <w:spacing w:after="100"/>
      </w:pPr>
      <w:r>
        <w:rPr>
          <w:rFonts w:cs="Palatino" w:ascii="Palatino" w:hAnsi="Palatino"/>
          <w:sz w:val="24"/>
          <w:vertAlign w:val="superscript"/>
        </w:rPr>
        <w:t xml:space="preserve">7</w:t>
      </w:r>
      <w:r>
        <w:rPr>
          <w:rFonts w:cs="Palatino" w:ascii="Palatino" w:hAnsi="Palatino"/>
          <w:sz w:val="24"/>
        </w:rPr>
        <w:t xml:space="preserve"> John 6:38</w:t>
      </w:r>
    </w:p>
    <w:p>
      <w:pPr>
        <w:rPr>
          <w:rFonts w:cs="Palatino" w:ascii="Palatino" w:hAnsi="Palatino"/>
        </w:rPr>
        <w:jc w:val="left"/>
        <w:spacing w:after="100"/>
      </w:pPr>
      <w:r>
        <w:rPr>
          <w:rFonts w:cs="Palatino" w:ascii="Palatino" w:hAnsi="Palatino"/>
          <w:sz w:val="24"/>
          <w:vertAlign w:val="superscript"/>
        </w:rPr>
        <w:t xml:space="preserve">8</w:t>
      </w:r>
      <w:r>
        <w:rPr>
          <w:rFonts w:cs="Palatino" w:ascii="Palatino" w:hAnsi="Palatino"/>
          <w:sz w:val="24"/>
        </w:rPr>
        <w:t xml:space="preserve"> Matthew 6:10</w:t>
      </w:r>
    </w:p>
    <w:p>
      <w:pPr>
        <w:rPr>
          <w:rFonts w:cs="Palatino" w:ascii="Palatino" w:hAnsi="Palatino"/>
        </w:rPr>
        <w:jc w:val="left"/>
        <w:spacing w:after="100"/>
      </w:pPr>
      <w:r>
        <w:rPr>
          <w:rFonts w:cs="Palatino" w:ascii="Palatino" w:hAnsi="Palatino"/>
          <w:sz w:val="24"/>
          <w:vertAlign w:val="superscript"/>
        </w:rPr>
        <w:t xml:space="preserve">9</w:t>
      </w:r>
      <w:r>
        <w:rPr>
          <w:rFonts w:cs="Palatino" w:ascii="Palatino" w:hAnsi="Palatino"/>
          <w:sz w:val="24"/>
        </w:rPr>
        <w:t xml:space="preserve"> Ephesians 6:15</w:t>
      </w:r>
    </w:p>
    <w:p>
      <w:pPr>
        <w:rPr>
          <w:rFonts w:cs="Palatino" w:ascii="Palatino" w:hAnsi="Palatino"/>
        </w:rPr>
        <w:jc w:val="left"/>
        <w:spacing w:after="100"/>
      </w:pPr>
      <w:r>
        <w:rPr>
          <w:rFonts w:cs="Palatino" w:ascii="Palatino" w:hAnsi="Palatino"/>
          <w:sz w:val="24"/>
          <w:vertAlign w:val="superscript"/>
        </w:rPr>
        <w:t xml:space="preserve">10</w:t>
      </w:r>
      <w:r>
        <w:rPr>
          <w:rFonts w:cs="Palatino" w:ascii="Palatino" w:hAnsi="Palatino"/>
          <w:sz w:val="24"/>
        </w:rPr>
        <w:t xml:space="preserve"> Matthew 16:18</w:t>
      </w:r>
    </w:p>
    <w:p>
      <w:pPr>
        <w:rPr>
          <w:rFonts w:cs="Palatino" w:ascii="Palatino" w:hAnsi="Palatino"/>
        </w:rPr>
        <w:jc w:val="left"/>
        <w:spacing w:after="100"/>
      </w:pPr>
      <w:r>
        <w:rPr>
          <w:rFonts w:cs="Palatino" w:ascii="Palatino" w:hAnsi="Palatino"/>
          <w:sz w:val="24"/>
          <w:vertAlign w:val="superscript"/>
        </w:rPr>
        <w:t xml:space="preserve">11</w:t>
      </w:r>
      <w:r>
        <w:rPr>
          <w:rFonts w:cs="Palatino" w:ascii="Palatino" w:hAnsi="Palatino"/>
          <w:sz w:val="24"/>
        </w:rPr>
        <w:t xml:space="preserve"> Romans 8:31 (NKJV)</w:t>
      </w:r>
    </w:p>
    <w:p>
      <w:pPr>
        <w:rPr>
          <w:rFonts w:cs="Palatino" w:ascii="Palatino" w:hAnsi="Palatino"/>
        </w:rPr>
        <w:jc w:val="left"/>
        <w:spacing w:after="100"/>
      </w:pPr>
      <w:r>
        <w:rPr>
          <w:rFonts w:cs="Palatino" w:ascii="Palatino" w:hAnsi="Palatino"/>
          <w:sz w:val="24"/>
          <w:vertAlign w:val="superscript"/>
        </w:rPr>
        <w:t xml:space="preserve">12</w:t>
      </w:r>
      <w:r>
        <w:rPr>
          <w:rFonts w:cs="Palatino" w:ascii="Palatino" w:hAnsi="Palatino"/>
          <w:sz w:val="24"/>
        </w:rPr>
        <w:t xml:space="preserve"> Deuteronomy 31:6; Hebrews 13:5; 1 Kings 8:57; Genesis 28:15</w:t>
      </w:r>
    </w:p>
    <w:p>
      <w:pPr>
        <w:rPr>
          <w:rFonts w:cs="Palatino" w:ascii="Palatino" w:hAnsi="Palatino"/>
        </w:rPr>
        <w:jc w:val="left"/>
        <w:spacing w:after="100"/>
      </w:pPr>
      <w:r>
        <w:rPr>
          <w:rFonts w:cs="Palatino" w:ascii="Palatino" w:hAnsi="Palatino"/>
          <w:sz w:val="24"/>
          <w:vertAlign w:val="superscript"/>
        </w:rPr>
        <w:t xml:space="preserve">13</w:t>
      </w:r>
      <w:r>
        <w:rPr>
          <w:rFonts w:cs="Palatino" w:ascii="Palatino" w:hAnsi="Palatino"/>
          <w:sz w:val="24"/>
        </w:rPr>
        <w:t xml:space="preserve"> Psalm 23:4</w:t>
      </w:r>
    </w:p>
    <w:p>
      <w:pPr>
        <w:rPr>
          <w:rFonts w:cs="Palatino" w:ascii="Palatino" w:hAnsi="Palatino"/>
        </w:rPr>
        <w:jc w:val="left"/>
        <w:spacing w:after="100"/>
      </w:pPr>
      <w:r>
        <w:rPr>
          <w:rFonts w:cs="Palatino" w:ascii="Palatino" w:hAnsi="Palatino"/>
          <w:sz w:val="24"/>
          <w:vertAlign w:val="superscript"/>
        </w:rPr>
        <w:t xml:space="preserve">14</w:t>
      </w:r>
      <w:r>
        <w:rPr>
          <w:rFonts w:cs="Palatino" w:ascii="Palatino" w:hAnsi="Palatino"/>
          <w:sz w:val="24"/>
        </w:rPr>
        <w:t xml:space="preserve"> John 17:15</w:t>
      </w:r>
    </w:p>
    <w:p>
      <w:pPr>
        <w:rPr>
          <w:rFonts w:cs="Palatino" w:ascii="Palatino" w:hAnsi="Palatino"/>
        </w:rPr>
        <w:jc w:val="left"/>
        <w:spacing w:after="100"/>
      </w:pPr>
      <w:r>
        <w:rPr>
          <w:rFonts w:cs="Palatino" w:ascii="Palatino" w:hAnsi="Palatino"/>
          <w:sz w:val="24"/>
          <w:vertAlign w:val="superscript"/>
        </w:rPr>
        <w:t xml:space="preserve">15</w:t>
      </w:r>
      <w:r>
        <w:rPr>
          <w:rFonts w:cs="Palatino" w:ascii="Palatino" w:hAnsi="Palatino"/>
          <w:sz w:val="24"/>
        </w:rPr>
        <w:t xml:space="preserve"> 2 Corinthians 12:7 (NLT)</w:t>
      </w:r>
    </w:p>
    <w:p>
      <w:pPr>
        <w:rPr>
          <w:rFonts w:cs="Palatino" w:ascii="Palatino" w:hAnsi="Palatino"/>
        </w:rPr>
        <w:jc w:val="left"/>
        <w:spacing w:after="100"/>
      </w:pPr>
      <w:r>
        <w:rPr>
          <w:rFonts w:cs="Palatino" w:ascii="Palatino" w:hAnsi="Palatino"/>
          <w:sz w:val="24"/>
          <w:vertAlign w:val="superscript"/>
        </w:rPr>
        <w:t xml:space="preserve">16</w:t>
      </w:r>
      <w:r>
        <w:rPr>
          <w:rFonts w:cs="Palatino" w:ascii="Palatino" w:hAnsi="Palatino"/>
          <w:sz w:val="24"/>
        </w:rPr>
        <w:t xml:space="preserve"> 2 Corinthians 12:7–10 (NLT)</w:t>
      </w:r>
    </w:p>
    <w:p>
      <w:pPr>
        <w:rPr>
          <w:rFonts w:cs="Palatino" w:ascii="Palatino" w:hAnsi="Palatino"/>
        </w:rPr>
        <w:jc w:val="left"/>
        <w:spacing w:after="100"/>
      </w:pPr>
      <w:r>
        <w:rPr>
          <w:rFonts w:cs="Palatino" w:ascii="Palatino" w:hAnsi="Palatino"/>
          <w:sz w:val="24"/>
          <w:vertAlign w:val="superscript"/>
        </w:rPr>
        <w:t xml:space="preserve">17</w:t>
      </w:r>
      <w:r>
        <w:rPr>
          <w:rFonts w:cs="Palatino" w:ascii="Palatino" w:hAnsi="Palatino"/>
          <w:sz w:val="24"/>
        </w:rPr>
        <w:t xml:space="preserve"> Philippians 4:7</w:t>
      </w:r>
    </w:p>
    <w:p>
      <w:pPr>
        <w:rPr>
          <w:rFonts w:cs="Palatino" w:ascii="Palatino" w:hAnsi="Palatino"/>
        </w:rPr>
        <w:jc w:val="left"/>
        <w:spacing w:after="100"/>
      </w:pPr>
      <w:r>
        <w:rPr>
          <w:rFonts w:cs="Palatino" w:ascii="Palatino" w:hAnsi="Palatino"/>
          <w:sz w:val="24"/>
          <w:vertAlign w:val="superscript"/>
        </w:rPr>
        <w:t xml:space="preserve">18</w:t>
      </w:r>
      <w:r>
        <w:rPr>
          <w:rFonts w:cs="Palatino" w:ascii="Palatino" w:hAnsi="Palatino"/>
          <w:sz w:val="24"/>
        </w:rPr>
        <w:t xml:space="preserve"> Romans 8:28 (Berean Standard Bible)</w:t>
      </w:r>
    </w:p>
    <w:p>
      <w:pPr>
        <w:rPr>
          <w:rFonts w:cs="Palatino" w:ascii="Palatino" w:hAnsi="Palatino"/>
        </w:rPr>
        <w:jc w:val="left"/>
        <w:spacing w:after="100"/>
      </w:pPr>
      <w:r>
        <w:rPr>
          <w:rFonts w:cs="Palatino" w:ascii="Palatino" w:hAnsi="Palatino"/>
          <w:sz w:val="24"/>
          <w:vertAlign w:val="superscript"/>
        </w:rPr>
        <w:t xml:space="preserve">19</w:t>
      </w:r>
      <w:r>
        <w:rPr>
          <w:rFonts w:cs="Palatino" w:ascii="Palatino" w:hAnsi="Palatino"/>
          <w:sz w:val="24"/>
        </w:rPr>
        <w:t xml:space="preserve"> Wesley, </w:t>
      </w:r>
      <w:r>
        <w:rPr>
          <w:rFonts w:cs="Palatino" w:ascii="Palatino" w:hAnsi="Palatino"/>
          <w:sz w:val="24"/>
          <w:i w:val="1"/>
        </w:rPr>
        <w:t xml:space="preserve">Renew My Heart</w:t>
      </w:r>
      <w:r>
        <w:rPr>
          <w:rFonts w:cs="Palatino" w:ascii="Palatino" w:hAnsi="Palatino"/>
          <w:sz w:val="24"/>
        </w:rPr>
        <w:t xml:space="preserve">, 100.</w:t>
      </w:r>
    </w:p>
    <w:p>
      <w:pPr>
        <w:rPr>
          <w:rFonts w:cs="Palatino" w:ascii="Palatino" w:hAnsi="Palatino"/>
        </w:rPr>
        <w:jc w:val="left"/>
        <w:spacing w:after="100"/>
      </w:pPr>
      <w:r>
        <w:rPr>
          <w:rFonts w:cs="Palatino" w:ascii="Palatino" w:hAnsi="Palatino"/>
          <w:sz w:val="24"/>
          <w:vertAlign w:val="superscript"/>
        </w:rPr>
        <w:t xml:space="preserve">20</w:t>
      </w:r>
      <w:r>
        <w:rPr>
          <w:rFonts w:cs="Palatino" w:ascii="Palatino" w:hAnsi="Palatino"/>
          <w:sz w:val="24"/>
        </w:rPr>
        <w:t xml:space="preserve"> James 2:17</w:t>
      </w:r>
    </w:p>
    <w:p>
      <w:pPr>
        <w:rPr>
          <w:rFonts w:cs="Palatino" w:ascii="Palatino" w:hAnsi="Palatino"/>
        </w:rPr>
        <w:jc w:val="left"/>
        <w:spacing w:after="100"/>
      </w:pPr>
      <w:r>
        <w:rPr>
          <w:rFonts w:cs="Palatino" w:ascii="Palatino" w:hAnsi="Palatino"/>
          <w:sz w:val="24"/>
          <w:vertAlign w:val="superscript"/>
        </w:rPr>
        <w:t xml:space="preserve">21</w:t>
      </w:r>
      <w:r>
        <w:rPr>
          <w:rFonts w:cs="Palatino" w:ascii="Palatino" w:hAnsi="Palatino"/>
          <w:sz w:val="24"/>
        </w:rPr>
        <w:t xml:space="preserve"> Matthew 7:21 (NLT)</w:t>
      </w:r>
    </w:p>
    <w:p>
      <w:pPr>
        <w:rPr>
          <w:rFonts w:cs="Palatino" w:ascii="Palatino" w:hAnsi="Palatino"/>
        </w:rPr>
        <w:jc w:val="left"/>
        <w:spacing w:after="100"/>
      </w:pPr>
      <w:r>
        <w:rPr>
          <w:rFonts w:cs="Palatino" w:ascii="Palatino" w:hAnsi="Palatino"/>
          <w:sz w:val="24"/>
          <w:vertAlign w:val="superscript"/>
        </w:rPr>
        <w:t xml:space="preserve">22</w:t>
      </w:r>
      <w:r>
        <w:rPr>
          <w:rFonts w:cs="Palatino" w:ascii="Palatino" w:hAnsi="Palatino"/>
          <w:sz w:val="24"/>
        </w:rPr>
        <w:t xml:space="preserve"> 2 Corinthians 4:17</w:t>
      </w:r>
    </w:p>
    <w:p>
      <w:pPr>
        <w:rPr>
          <w:rFonts w:cs="Palatino" w:ascii="Palatino" w:hAnsi="Palatino"/>
        </w:rPr>
        <w:jc w:val="left"/>
        <w:spacing w:after="100"/>
      </w:pPr>
      <w:r>
        <w:rPr>
          <w:rFonts w:cs="Palatino" w:ascii="Palatino" w:hAnsi="Palatino"/>
          <w:sz w:val="24"/>
          <w:vertAlign w:val="superscript"/>
        </w:rPr>
        <w:t xml:space="preserve">23</w:t>
      </w:r>
      <w:r>
        <w:rPr>
          <w:rFonts w:cs="Palatino" w:ascii="Palatino" w:hAnsi="Palatino"/>
          <w:sz w:val="24"/>
        </w:rPr>
        <w:t xml:space="preserve"> Benson, Herbert, and Miriam Z. Klipper. </w:t>
      </w:r>
      <w:r>
        <w:rPr>
          <w:rFonts w:cs="Palatino" w:ascii="Palatino" w:hAnsi="Palatino"/>
          <w:sz w:val="24"/>
          <w:i w:val="1"/>
        </w:rPr>
        <w:t xml:space="preserve">The Relaxation Response.</w:t>
      </w:r>
      <w:r>
        <w:rPr>
          <w:rFonts w:cs="Palatino" w:ascii="Palatino" w:hAnsi="Palatino"/>
          <w:sz w:val="24"/>
        </w:rPr>
        <w:t xml:space="preserve"> Updated ed. New York: HarperCollins, 2000; Benson, Herbert, et al. “Relaxation Response Reduces Stress-Related Symptoms.” </w:t>
      </w:r>
      <w:r>
        <w:rPr>
          <w:rFonts w:cs="Palatino" w:ascii="Palatino" w:hAnsi="Palatino"/>
          <w:sz w:val="24"/>
          <w:i w:val="1"/>
        </w:rPr>
        <w:t xml:space="preserve">PLOS ONE</w:t>
      </w:r>
      <w:r>
        <w:rPr>
          <w:rFonts w:cs="Palatino" w:ascii="Palatino" w:hAnsi="Palatino"/>
          <w:sz w:val="24"/>
        </w:rPr>
        <w:t xml:space="preserve"> 10.8 (2015): e0127079. See also Harvard Gazette, “Relaxation Response Proves Positive,” 8 Oct. 2015, news.harvard.edu.</w:t>
      </w:r>
    </w:p>
    <w:p>
      <w:pPr>
        <w:rPr>
          <w:rFonts w:cs="Palatino" w:ascii="Palatino" w:hAnsi="Palatino"/>
        </w:rPr>
        <w:jc w:val="left"/>
        <w:spacing w:after="100"/>
      </w:pPr>
      <w:r>
        <w:rPr>
          <w:rFonts w:cs="Palatino" w:ascii="Palatino" w:hAnsi="Palatino"/>
          <w:sz w:val="24"/>
          <w:vertAlign w:val="superscript"/>
        </w:rPr>
        <w:t xml:space="preserve">24</w:t>
      </w:r>
      <w:r>
        <w:rPr>
          <w:rFonts w:cs="Palatino" w:ascii="Palatino" w:hAnsi="Palatino"/>
          <w:sz w:val="24"/>
        </w:rPr>
        <w:t xml:space="preserve"> Van Cappellen, Patty, et al. “Effects of Oxytocin Administration on Spirituality and Emotional Responses to Meditation.” </w:t>
      </w:r>
      <w:r>
        <w:rPr>
          <w:rFonts w:cs="Palatino" w:ascii="Palatino" w:hAnsi="Palatino"/>
          <w:sz w:val="24"/>
          <w:i w:val="1"/>
        </w:rPr>
        <w:t xml:space="preserve">Social Cognitive and Affective Neuroscience</w:t>
      </w:r>
      <w:r>
        <w:rPr>
          <w:rFonts w:cs="Palatino" w:ascii="Palatino" w:hAnsi="Palatino"/>
          <w:sz w:val="24"/>
        </w:rPr>
        <w:t xml:space="preserve"> 11.10 (2016): 1579–1587. doi:10.1093/scan/nsw078.</w:t>
      </w:r>
    </w:p>
    <w:p>
      <w:pPr>
        <w:rPr>
          <w:rFonts w:cs="Palatino" w:ascii="Palatino" w:hAnsi="Palatino"/>
        </w:rPr>
        <w:jc w:val="left"/>
        <w:spacing w:after="100"/>
      </w:pPr>
      <w:r>
        <w:rPr>
          <w:rFonts w:cs="Palatino" w:ascii="Palatino" w:hAnsi="Palatino"/>
          <w:sz w:val="24"/>
          <w:vertAlign w:val="superscript"/>
        </w:rPr>
        <w:t xml:space="preserve">25</w:t>
      </w:r>
      <w:r>
        <w:rPr>
          <w:rFonts w:cs="Palatino" w:ascii="Palatino" w:hAnsi="Palatino"/>
          <w:sz w:val="24"/>
        </w:rPr>
        <w:t xml:space="preserve"> Stanley, Rhonda. “Types of Prayer, Heart Rate Variability, and Innate Healing.” </w:t>
      </w:r>
      <w:r>
        <w:rPr>
          <w:rFonts w:cs="Palatino" w:ascii="Palatino" w:hAnsi="Palatino"/>
          <w:sz w:val="24"/>
          <w:i w:val="1"/>
        </w:rPr>
        <w:t xml:space="preserve">ResearchGate</w:t>
      </w:r>
      <w:r>
        <w:rPr>
          <w:rFonts w:cs="Palatino" w:ascii="Palatino" w:hAnsi="Palatino"/>
          <w:sz w:val="24"/>
        </w:rPr>
        <w:t xml:space="preserve"> (2009); Gerritsen, Roderik J. S., and Guido P. H. Band. “Breath of Life: The Respiratory Vagal Stimulation Model of Contemplative Activity.” </w:t>
      </w:r>
      <w:r>
        <w:rPr>
          <w:rFonts w:cs="Palatino" w:ascii="Palatino" w:hAnsi="Palatino"/>
          <w:sz w:val="24"/>
          <w:i w:val="1"/>
        </w:rPr>
        <w:t xml:space="preserve">Frontiers in Human Neuroscience</w:t>
      </w:r>
      <w:r>
        <w:rPr>
          <w:rFonts w:cs="Palatino" w:ascii="Palatino" w:hAnsi="Palatino"/>
          <w:sz w:val="24"/>
        </w:rPr>
        <w:t xml:space="preserve"> 12 (2018): 397. doi:10.3389/fnhum.2018.00397.</w:t>
      </w:r>
    </w:p>
    <w:p>
      <w:pPr>
        <w:rPr>
          <w:rFonts w:cs="Palatino" w:ascii="Palatino" w:hAnsi="Palatino"/>
        </w:rPr>
        <w:jc w:val="left"/>
        <w:spacing w:after="100"/>
      </w:pPr>
      <w:r>
        <w:rPr>
          <w:rFonts w:cs="Palatino" w:ascii="Palatino" w:hAnsi="Palatino"/>
          <w:sz w:val="24"/>
          <w:vertAlign w:val="superscript"/>
        </w:rPr>
        <w:t xml:space="preserve">26</w:t>
      </w:r>
      <w:r>
        <w:rPr>
          <w:rFonts w:cs="Palatino" w:ascii="Palatino" w:hAnsi="Palatino"/>
          <w:sz w:val="24"/>
        </w:rPr>
        <w:t xml:space="preserve"> Limón-Morales, Olga, et al. “Mindfulness-Based Interventions and the Hypothalamic–Pituitary–Adrenal Axis: A Systematic Review.” </w:t>
      </w:r>
      <w:r>
        <w:rPr>
          <w:rFonts w:cs="Palatino" w:ascii="Palatino" w:hAnsi="Palatino"/>
          <w:sz w:val="24"/>
          <w:i w:val="1"/>
        </w:rPr>
        <w:t xml:space="preserve">Applied Sciences</w:t>
      </w:r>
      <w:r>
        <w:rPr>
          <w:rFonts w:cs="Palatino" w:ascii="Palatino" w:hAnsi="Palatino"/>
          <w:sz w:val="24"/>
        </w:rPr>
        <w:t xml:space="preserve"> 14.23 (2024): 11234; Kadam, Rutika, et al. “Transcendental Meditation and Hypothalamic-Pituitary-Adrenal Axis Functioning.” </w:t>
      </w:r>
      <w:r>
        <w:rPr>
          <w:rFonts w:cs="Palatino" w:ascii="Palatino" w:hAnsi="Palatino"/>
          <w:sz w:val="24"/>
          <w:i w:val="1"/>
        </w:rPr>
        <w:t xml:space="preserve">Stress</w:t>
      </w:r>
      <w:r>
        <w:rPr>
          <w:rFonts w:cs="Palatino" w:ascii="Palatino" w:hAnsi="Palatino"/>
          <w:sz w:val="24"/>
        </w:rPr>
        <w:t xml:space="preserve"> 23.1 (2019): 90–98. doi:10.1080/10253890.2019.1656714.</w:t>
      </w:r>
    </w:p>
    <w:p>
      <w:pPr>
        <w:rPr>
          <w:rFonts w:cs="Palatino" w:ascii="Palatino" w:hAnsi="Palatino"/>
        </w:rPr>
        <w:jc w:val="left"/>
        <w:spacing w:after="100"/>
      </w:pPr>
      <w:r>
        <w:rPr>
          <w:rFonts w:cs="Palatino" w:ascii="Palatino" w:hAnsi="Palatino"/>
          <w:sz w:val="24"/>
          <w:vertAlign w:val="superscript"/>
        </w:rPr>
        <w:t xml:space="preserve">27</w:t>
      </w:r>
      <w:r>
        <w:rPr>
          <w:rFonts w:cs="Palatino" w:ascii="Palatino" w:hAnsi="Palatino"/>
          <w:sz w:val="24"/>
        </w:rPr>
        <w:t xml:space="preserve"> Newberg, Andrew, and Mark Robert Waldman. </w:t>
      </w:r>
      <w:r>
        <w:rPr>
          <w:rFonts w:cs="Palatino" w:ascii="Palatino" w:hAnsi="Palatino"/>
          <w:sz w:val="24"/>
          <w:i w:val="1"/>
        </w:rPr>
        <w:t xml:space="preserve">How God Changes Your Brain.</w:t>
      </w:r>
      <w:r>
        <w:rPr>
          <w:rFonts w:cs="Palatino" w:ascii="Palatino" w:hAnsi="Palatino"/>
          <w:sz w:val="24"/>
        </w:rPr>
        <w:t xml:space="preserve"> New York: Ballantine, 2009; Schjoedt, Uffe, et al. “Highly Religious Participants Recruit Areas of Social Cognition in Personal Prayer.” </w:t>
      </w:r>
      <w:r>
        <w:rPr>
          <w:rFonts w:cs="Palatino" w:ascii="Palatino" w:hAnsi="Palatino"/>
          <w:sz w:val="24"/>
          <w:i w:val="1"/>
        </w:rPr>
        <w:t xml:space="preserve">Social Cognitive and Affective Neuroscience</w:t>
      </w:r>
      <w:r>
        <w:rPr>
          <w:rFonts w:cs="Palatino" w:ascii="Palatino" w:hAnsi="Palatino"/>
          <w:sz w:val="24"/>
        </w:rPr>
        <w:t xml:space="preserve"> 4.2 (2009): 199–207. doi:10.1093/scan/nsn050.</w:t>
      </w:r>
    </w:p>
    <w:p>
      <w:pPr>
        <w:rPr>
          <w:rFonts w:cs="Palatino" w:ascii="Palatino" w:hAnsi="Palatino"/>
        </w:rPr>
        <w:jc w:val="left"/>
        <w:spacing w:after="100"/>
      </w:pPr>
      <w:r>
        <w:rPr>
          <w:rFonts w:cs="Palatino" w:ascii="Palatino" w:hAnsi="Palatino"/>
          <w:sz w:val="24"/>
          <w:vertAlign w:val="superscript"/>
        </w:rPr>
        <w:t xml:space="preserve">28</w:t>
      </w:r>
      <w:r>
        <w:rPr>
          <w:rFonts w:cs="Palatino" w:ascii="Palatino" w:hAnsi="Palatino"/>
          <w:sz w:val="24"/>
        </w:rPr>
        <w:t xml:space="preserve"> Tang, Yi-Yuan, et al. “Mechanisms of White Matter Changes Induced by Meditation.” </w:t>
      </w:r>
      <w:r>
        <w:rPr>
          <w:rFonts w:cs="Palatino" w:ascii="Palatino" w:hAnsi="Palatino"/>
          <w:sz w:val="24"/>
          <w:i w:val="1"/>
        </w:rPr>
        <w:t xml:space="preserve">Proceedings of the National Academy of Sciences</w:t>
      </w:r>
      <w:r>
        <w:rPr>
          <w:rFonts w:cs="Palatino" w:ascii="Palatino" w:hAnsi="Palatino"/>
          <w:sz w:val="24"/>
        </w:rPr>
        <w:t xml:space="preserve"> 109.26 (2012): 10570–10574. doi:10.1073/pnas.1207817109; Kang, Do-Hyung, et al. “The Effect of Meditation on Brain Structure: Cortical Thickness Mapping and Diffusion Tensor Imaging.” </w:t>
      </w:r>
      <w:r>
        <w:rPr>
          <w:rFonts w:cs="Palatino" w:ascii="Palatino" w:hAnsi="Palatino"/>
          <w:sz w:val="24"/>
          <w:i w:val="1"/>
        </w:rPr>
        <w:t xml:space="preserve">Social Cognitive and Affective Neuroscience</w:t>
      </w:r>
      <w:r>
        <w:rPr>
          <w:rFonts w:cs="Palatino" w:ascii="Palatino" w:hAnsi="Palatino"/>
          <w:sz w:val="24"/>
        </w:rPr>
        <w:t xml:space="preserve"> 8.1 (2013): 27–33. doi:10.1093/scan/nss056.</w:t>
      </w:r>
    </w:p>
    <w:p>
      <w:pPr>
        <w:rPr>
          <w:rFonts w:cs="Palatino" w:ascii="Palatino" w:hAnsi="Palatino"/>
        </w:rPr>
        <w:jc w:val="left"/>
        <w:spacing w:after="100"/>
      </w:pPr>
      <w:r>
        <w:rPr>
          <w:rFonts w:cs="Palatino" w:ascii="Palatino" w:hAnsi="Palatino"/>
          <w:sz w:val="24"/>
          <w:vertAlign w:val="superscript"/>
        </w:rPr>
        <w:t xml:space="preserve">29</w:t>
      </w:r>
      <w:r>
        <w:rPr>
          <w:rFonts w:cs="Palatino" w:ascii="Palatino" w:hAnsi="Palatino"/>
          <w:sz w:val="24"/>
        </w:rPr>
        <w:t xml:space="preserve"> Galanter, Marc, et al. “An Initial fMRI Study on Neural Correlates of Prayer in Members of Alcoholics Anonymous.” </w:t>
      </w:r>
      <w:r>
        <w:rPr>
          <w:rFonts w:cs="Palatino" w:ascii="Palatino" w:hAnsi="Palatino"/>
          <w:sz w:val="24"/>
          <w:i w:val="1"/>
        </w:rPr>
        <w:t xml:space="preserve">The American Journal of Drug and Alcohol Abuse</w:t>
      </w:r>
      <w:r>
        <w:rPr>
          <w:rFonts w:cs="Palatino" w:ascii="Palatino" w:hAnsi="Palatino"/>
          <w:sz w:val="24"/>
        </w:rPr>
        <w:t xml:space="preserve"> 43.1 (2016): 44–54. doi:10.3109/00952990.2016.1141912; Newberg, Andrew B. “Current Understanding of Religion, Spirituality, and Their Neurobiological Correlates.” </w:t>
      </w:r>
      <w:r>
        <w:rPr>
          <w:rFonts w:cs="Palatino" w:ascii="Palatino" w:hAnsi="Palatino"/>
          <w:sz w:val="24"/>
          <w:i w:val="1"/>
        </w:rPr>
        <w:t xml:space="preserve">Psychiatric Annals</w:t>
      </w:r>
      <w:r>
        <w:rPr>
          <w:rFonts w:cs="Palatino" w:ascii="Palatino" w:hAnsi="Palatino"/>
          <w:sz w:val="24"/>
        </w:rPr>
        <w:t xml:space="preserve"> 50.5 (2020): 220–224. PMC7195862.</w:t>
      </w:r>
    </w:p>
    <w:p>
      <w:pPr>
        <w:rPr>
          <w:rFonts w:cs="Palatino" w:ascii="Palatino" w:hAnsi="Palatino"/>
        </w:rPr>
        <w:jc w:val="left"/>
        <w:spacing w:after="100"/>
      </w:pPr>
      <w:r>
        <w:rPr>
          <w:rFonts w:cs="Palatino" w:ascii="Palatino" w:hAnsi="Palatino"/>
          <w:sz w:val="24"/>
          <w:vertAlign w:val="superscript"/>
        </w:rPr>
        <w:t xml:space="preserve">30</w:t>
      </w:r>
      <w:r>
        <w:rPr>
          <w:rFonts w:cs="Palatino" w:ascii="Palatino" w:hAnsi="Palatino"/>
          <w:sz w:val="24"/>
        </w:rPr>
        <w:t xml:space="preserve"> Pargament, Kenneth I. </w:t>
      </w:r>
      <w:r>
        <w:rPr>
          <w:rFonts w:cs="Palatino" w:ascii="Palatino" w:hAnsi="Palatino"/>
          <w:sz w:val="24"/>
          <w:i w:val="1"/>
        </w:rPr>
        <w:t xml:space="preserve">The Psychology of Religion and Coping: Theory, Research, Practice.</w:t>
      </w:r>
      <w:r>
        <w:rPr>
          <w:rFonts w:cs="Palatino" w:ascii="Palatino" w:hAnsi="Palatino"/>
          <w:sz w:val="24"/>
        </w:rPr>
        <w:t xml:space="preserve"> New York: Guilford, 1997; Pargament, Kenneth I., et al. “Religious Coping Methods as Predictors of Psychological, Physical, and Spiritual Outcomes among Medically Ill Elderly Patients.” </w:t>
      </w:r>
      <w:r>
        <w:rPr>
          <w:rFonts w:cs="Palatino" w:ascii="Palatino" w:hAnsi="Palatino"/>
          <w:sz w:val="24"/>
          <w:i w:val="1"/>
        </w:rPr>
        <w:t xml:space="preserve">Journal of Health Psychology</w:t>
      </w:r>
      <w:r>
        <w:rPr>
          <w:rFonts w:cs="Palatino" w:ascii="Palatino" w:hAnsi="Palatino"/>
          <w:sz w:val="24"/>
        </w:rPr>
        <w:t xml:space="preserve"> 9.6 (2004): 713–730. doi:10.1177/1359105304045366.</w:t>
      </w:r>
    </w:p>
    <w:p>
      <w:pPr>
        <w:rPr>
          <w:rFonts w:cs="Palatino" w:ascii="Palatino" w:hAnsi="Palatino"/>
        </w:rPr>
        <w:jc w:val="left"/>
        <w:spacing w:after="100"/>
      </w:pPr>
      <w:r>
        <w:rPr>
          <w:rFonts w:cs="Palatino" w:ascii="Palatino" w:hAnsi="Palatino"/>
          <w:sz w:val="24"/>
          <w:vertAlign w:val="superscript"/>
        </w:rPr>
        <w:t xml:space="preserve">31</w:t>
      </w:r>
      <w:r>
        <w:rPr>
          <w:rFonts w:cs="Palatino" w:ascii="Palatino" w:hAnsi="Palatino"/>
          <w:sz w:val="24"/>
        </w:rPr>
        <w:t xml:space="preserve"> Ano, Gene G., and Erin B. Vasconcelles. “Religious Coping and Psychological Adjustment to Stress: A Meta-Analysis.” </w:t>
      </w:r>
      <w:r>
        <w:rPr>
          <w:rFonts w:cs="Palatino" w:ascii="Palatino" w:hAnsi="Palatino"/>
          <w:sz w:val="24"/>
          <w:i w:val="1"/>
        </w:rPr>
        <w:t xml:space="preserve">Journal of Clinical Psychology</w:t>
      </w:r>
      <w:r>
        <w:rPr>
          <w:rFonts w:cs="Palatino" w:ascii="Palatino" w:hAnsi="Palatino"/>
          <w:sz w:val="24"/>
        </w:rPr>
        <w:t xml:space="preserve"> 61.4 (2005): 461–480. doi:10.1002/jclp.20049.</w:t>
      </w:r>
    </w:p>
    <w:sectPr>
      <w:headerReference w:type="default" r:id="rId3"/>
      <w:footerReference w:type="default" r:id="rId4"/>
      <w:pgSz w:w="12240" w:h="15840"/>
      <w:pgMar w:top="1440" w:bottom="1440" w:left="1440" w:right="1440" w:header="600" w:footer="60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w:charset w:val="00"/>
    <w:family w:val="auto"/>
    <w:pitch w:val="default"/>
  </w:font>
  <w:font w:name="Helvetica">
    <w:charset w:val="00"/>
    <w:family w:val="auto"/>
    <w:pitch w:val="default"/>
  </w:font>
  <w:font w:name="Helvetica Neue">
    <w:panose1 w:val="02000503000000090004"/>
    <w:charset w:val="00"/>
    <w:family w:val="auto"/>
    <w:pitch w:val="default"/>
  </w:font>
  <w:font w:name="Arial">
    <w:panose1 w:val="020B0704020202020204"/>
    <w:charset w:val="00"/>
    <w:family w:val="auto"/>
    <w:pitch w:val="default"/>
  </w:font>
  <w:font w:name="Times New Roman">
    <w:panose1 w:val="02020603050405020304"/>
    <w:charset w:val="00"/>
    <w:family w:val="auto"/>
    <w:pitch w:val="default"/>
  </w:font>
</w:fonts>
</file>

<file path=word/footer.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separator" w:id="-1">
    <w:p>
      <w:r>
        <w:continuationSeparator/>
      </w:r>
    </w:p>
  </w:footnote>
  <w:footnote w:id="1">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1 John 2:16</w:t>
      </w:r>
    </w:p>
  </w:footnote>
  <w:footnote w:id="2">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Matthew 22:34–40; Mark 12:28–31; Luke 10:25–28</w:t>
      </w:r>
    </w:p>
  </w:footnote>
  <w:footnote w:id="3">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1 Kings 8:58</w:t>
      </w:r>
    </w:p>
  </w:footnote>
  <w:footnote w:id="4">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Exodus 20:3 (KJV)</w:t>
      </w:r>
    </w:p>
  </w:footnote>
  <w:footnote w:id="5">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Matthew 16:24</w:t>
      </w:r>
    </w:p>
  </w:footnote>
  <w:footnote w:id="6">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Luke 22:42 (NLT)</w:t>
      </w:r>
    </w:p>
  </w:footnote>
  <w:footnote w:id="7">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John 6:38</w:t>
      </w:r>
    </w:p>
  </w:footnote>
  <w:footnote w:id="8">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Matthew 6:10</w:t>
      </w:r>
    </w:p>
  </w:footnote>
  <w:footnote w:id="9">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Ephesians 6:15</w:t>
      </w:r>
    </w:p>
  </w:footnote>
  <w:footnote w:id="10">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Matthew 16:18</w:t>
      </w:r>
    </w:p>
  </w:footnote>
  <w:footnote w:id="11">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Romans 8:31 (NKJV)</w:t>
      </w:r>
    </w:p>
  </w:footnote>
  <w:footnote w:id="12">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Deuteronomy 31:6; Hebrews 13:5; 1 Kings 8:57; Genesis 28:15</w:t>
      </w:r>
    </w:p>
  </w:footnote>
  <w:footnote w:id="13">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Psalm 23:4</w:t>
      </w:r>
    </w:p>
  </w:footnote>
  <w:footnote w:id="14">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John 17:15</w:t>
      </w:r>
    </w:p>
  </w:footnote>
  <w:footnote w:id="15">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2 Corinthians 12:7 (NLT)</w:t>
      </w:r>
    </w:p>
  </w:footnote>
  <w:footnote w:id="16">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2 Corinthians 12:7–10 (NLT)</w:t>
      </w:r>
    </w:p>
  </w:footnote>
  <w:footnote w:id="17">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Philippians 4:7</w:t>
      </w:r>
    </w:p>
  </w:footnote>
  <w:footnote w:id="18">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Romans 8:28 (Berean Standard Bible)</w:t>
      </w:r>
    </w:p>
  </w:footnote>
  <w:footnote w:id="19">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Wesley, </w:t>
      </w:r>
      <w:r>
        <w:rPr>
          <w:rFonts w:cs="Palatino" w:ascii="Palatino" w:hAnsi="Palatino"/>
          <w:sz w:val="26"/>
          <w:i w:val="1"/>
        </w:rPr>
        <w:t xml:space="preserve">Renew My Heart</w:t>
      </w:r>
      <w:r>
        <w:rPr>
          <w:rFonts w:cs="Palatino" w:ascii="Palatino" w:hAnsi="Palatino"/>
          <w:sz w:val="26"/>
        </w:rPr>
        <w:t xml:space="preserve">, 100.</w:t>
      </w:r>
    </w:p>
  </w:footnote>
  <w:footnote w:id="20">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James 2:17</w:t>
      </w:r>
    </w:p>
  </w:footnote>
  <w:footnote w:id="21">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Matthew 7:21 (NLT)</w:t>
      </w:r>
    </w:p>
  </w:footnote>
  <w:footnote w:id="22">
    <w:p>
      <w:pPr>
        <w:rPr>
          <w:rFonts w:cs="Palatino" w:ascii="Palatino" w:hAnsi="Palatino"/>
        </w:r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Palatino" w:ascii="Palatino" w:hAnsi="Palatino"/>
          <w:sz w:val="26"/>
          <w:vertAlign w:val="superscript"/>
        </w:rPr>
        <w:footnoteRef/>
      </w:r>
      <w:r>
        <w:rPr>
          <w:rFonts w:cs="Palatino" w:ascii="Palatino" w:hAnsi="Palatino"/>
          <w:sz w:val="26"/>
        </w:rPr>
        <w:t xml:space="preserve"> 2 Corinthians 4:17</w:t>
      </w:r>
    </w:p>
  </w:footnote>
</w:footnotes>
</file>

<file path=word/header.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numbering.xml><?xml version="1.0" encoding="utf-8"?>
<w:numbering xmlns:m="http://schemas.openxmlformats.org/officeDocument/2006/math" xmlns:r="http://schemas.openxmlformats.org/officeDocument/2006/relationships" xmlns:wp14="http://schemas.microsoft.com/office/word/2010/wordprocessingDrawing" xmlns:w="http://schemas.openxmlformats.org/wordprocessingml/2006/main" xmlns:w15="http://schemas.microsoft.com/office/word/2012/wordml" xmlns:o="urn:schemas-microsoft-com:office:office" xmlns:wpg="http://schemas.microsoft.com/office/word/2010/wordprocessingGroup" xmlns:wne="http://schemas.openxmlformats.org/officeDocument/2006/math" xmlns:v="urn:schemas-microsoft-com:vml" xmlns:w10="urn:schemas-microsoft-com:office:word" xmlns:mc="http://schemas.openxmlformats.org/markup-compatibility/2006" xmlns:wpi="http://schemas.microsoft.com/office/word/2010/wordprocessingInk" xmlns:mo="http://schemas.microsoft.com/office/mac/office/2008/main" xmlns:wps="http://schemas.microsoft.com/office/word/2010/wordprocessingShape" xmlns:wpc="http://schemas.microsoft.com/office/word/2010/wordprocessingCanvas" xmlns:wp="http://schemas.openxmlformats.org/drawingml/2006/wordprocessingDrawing" xmlns:w14="http://schemas.microsoft.com/office/word/2010/wordml" xmlns:mv="urn:schemas-microsoft-com:mac:vml" mc:Ignorable="w14 w15 wp14">
  <w:abstractNum w:abstractNumId="0">
    <w:multiLevelType w:val="singleLevel"/>
    <w:lvl w:ilvl="0">
      <w:start w:val="1"/>
      <w:numFmt w:val="bullet"/>
      <w:lvlText w:val="•"/>
      <w:lvlJc w:val="left"/>
      <w:pPr>
        <w:tabs>
          <w:tab w:val="num" w:pos="720"/>
        </w:tabs>
        <w:ind w:start="720" w:hanging="5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_rels/document.xml.rels><?xml version="1.0" encoding="UTF-8"?>
<Relationships xmlns="http://schemas.openxmlformats.org/package/2006/relationships"><Relationship Id="rId3" Type="http://schemas.openxmlformats.org/officeDocument/2006/relationships/header" Target="header.xml"/><Relationship Id="rId5" Type="http://schemas.openxmlformats.org/officeDocument/2006/relationships/footnotes" Target="footnotes.xml"/><Relationship Id="rId2" Type="http://schemas.openxmlformats.org/officeDocument/2006/relationships/settings" Target="settings.xml"/><Relationship Id="rId4" Type="http://schemas.openxmlformats.org/officeDocument/2006/relationships/footer" Target="footer.xml"/><Relationship Id="rId6" Type="http://schemas.openxmlformats.org/officeDocument/2006/relationships/numbering" Target="numbering.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